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Layout w:type="fixed"/>
        <w:tblLook w:val="04A0" w:firstRow="1" w:lastRow="0" w:firstColumn="1" w:lastColumn="0" w:noHBand="0" w:noVBand="1"/>
      </w:tblPr>
      <w:tblGrid>
        <w:gridCol w:w="5083"/>
        <w:gridCol w:w="5083"/>
      </w:tblGrid>
      <w:tr w:rsidR="008A0BF7" w14:paraId="62A214DA" w14:textId="77777777">
        <w:trPr>
          <w:cantSplit/>
          <w:jc w:val="center"/>
        </w:trPr>
        <w:tc>
          <w:tcPr>
            <w:tcW w:w="5083" w:type="dxa"/>
            <w:tcMar>
              <w:top w:w="20" w:type="dxa"/>
              <w:left w:w="10" w:type="dxa"/>
              <w:bottom w:w="20" w:type="dxa"/>
              <w:right w:w="10" w:type="dxa"/>
            </w:tcMar>
            <w:vAlign w:val="center"/>
          </w:tcPr>
          <w:p w14:paraId="5EE510F8" w14:textId="77777777" w:rsidR="008A0BF7" w:rsidRDefault="00D00288">
            <w:pPr>
              <w:rPr>
                <w:rFonts w:hint="eastAsia"/>
              </w:rPr>
            </w:pPr>
            <w:r>
              <w:rPr>
                <w:rFonts w:ascii="Aptos Display" w:eastAsia="Aptos Display" w:hAnsi="Aptos Display" w:cs="Aptos Display"/>
                <w:b/>
                <w:color w:val="3E2B8F"/>
                <w:sz w:val="46"/>
              </w:rPr>
              <w:t>MANUDEN</w:t>
            </w:r>
            <w:r>
              <w:rPr>
                <w:rFonts w:eastAsia="Aptos" w:cs="Aptos"/>
                <w:b/>
                <w:color w:val="F3C300"/>
                <w:sz w:val="25"/>
              </w:rPr>
              <w:t xml:space="preserve">  PRIMARY SCHOOL</w:t>
            </w:r>
          </w:p>
          <w:p w14:paraId="14C8D8F5" w14:textId="77777777" w:rsidR="008A0BF7" w:rsidRDefault="00D00288">
            <w:pPr>
              <w:spacing w:after="0"/>
              <w:rPr>
                <w:rFonts w:hint="eastAsia"/>
              </w:rPr>
            </w:pPr>
            <w:r>
              <w:rPr>
                <w:rFonts w:eastAsia="Aptos" w:cs="Aptos"/>
                <w:sz w:val="19"/>
              </w:rPr>
              <w:t>A Small School with Big Ideas</w:t>
            </w:r>
          </w:p>
        </w:tc>
        <w:tc>
          <w:tcPr>
            <w:tcW w:w="5083" w:type="dxa"/>
            <w:tcMar>
              <w:top w:w="20" w:type="dxa"/>
              <w:left w:w="10" w:type="dxa"/>
              <w:bottom w:w="20" w:type="dxa"/>
              <w:right w:w="10" w:type="dxa"/>
            </w:tcMar>
            <w:vAlign w:val="center"/>
          </w:tcPr>
          <w:p w14:paraId="7837E0D4" w14:textId="77777777" w:rsidR="008A0BF7" w:rsidRDefault="00D00288">
            <w:pPr>
              <w:jc w:val="center"/>
              <w:rPr>
                <w:rFonts w:hint="eastAsia"/>
              </w:rPr>
            </w:pPr>
            <w:r>
              <w:rPr>
                <w:noProof/>
              </w:rPr>
              <w:drawing>
                <wp:inline distT="0" distB="0" distL="0" distR="0" wp14:anchorId="3A33AEC5" wp14:editId="6BC48059">
                  <wp:extent cx="1115568" cy="1208767"/>
                  <wp:effectExtent l="0" t="0" r="0" b="0"/>
                  <wp:docPr id="1" name="Picture 1" descr="Manuden Primary 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uden_logo_clean.png"/>
                          <pic:cNvPicPr/>
                        </pic:nvPicPr>
                        <pic:blipFill>
                          <a:blip r:embed="rId8"/>
                          <a:stretch>
                            <a:fillRect/>
                          </a:stretch>
                        </pic:blipFill>
                        <pic:spPr>
                          <a:xfrm>
                            <a:off x="0" y="0"/>
                            <a:ext cx="1115568" cy="1208767"/>
                          </a:xfrm>
                          <a:prstGeom prst="rect">
                            <a:avLst/>
                          </a:prstGeom>
                        </pic:spPr>
                      </pic:pic>
                    </a:graphicData>
                  </a:graphic>
                </wp:inline>
              </w:drawing>
            </w:r>
          </w:p>
          <w:p w14:paraId="12B91D34" w14:textId="77777777" w:rsidR="008A0BF7" w:rsidRDefault="00D00288">
            <w:pPr>
              <w:spacing w:after="0"/>
              <w:jc w:val="center"/>
              <w:rPr>
                <w:rFonts w:hint="eastAsia"/>
              </w:rPr>
            </w:pPr>
            <w:r>
              <w:rPr>
                <w:rFonts w:eastAsia="Aptos" w:cs="Aptos"/>
                <w:b/>
                <w:color w:val="3E2B8F"/>
                <w:sz w:val="16"/>
              </w:rPr>
              <w:t>POLICY DOCUMENT</w:t>
            </w:r>
          </w:p>
        </w:tc>
      </w:tr>
    </w:tbl>
    <w:p w14:paraId="7F06DB8A" w14:textId="77777777" w:rsidR="008A0BF7" w:rsidRDefault="008A0BF7">
      <w:pPr>
        <w:pBdr>
          <w:bottom w:val="single" w:sz="24" w:space="3" w:color="F3C300"/>
        </w:pBdr>
        <w:spacing w:before="60" w:after="280"/>
        <w:rPr>
          <w:rFonts w:hint="eastAsia"/>
        </w:rPr>
      </w:pPr>
    </w:p>
    <w:p w14:paraId="45212FFF" w14:textId="77777777" w:rsidR="008A0BF7" w:rsidRDefault="00D00288">
      <w:pPr>
        <w:spacing w:after="60"/>
        <w:jc w:val="center"/>
        <w:rPr>
          <w:rFonts w:hint="eastAsia"/>
        </w:rPr>
      </w:pPr>
      <w:r>
        <w:rPr>
          <w:rFonts w:ascii="Aptos Display" w:eastAsia="Aptos Display" w:hAnsi="Aptos Display" w:cs="Aptos Display"/>
          <w:b/>
          <w:color w:val="3E2B8F"/>
          <w:sz w:val="48"/>
        </w:rPr>
        <w:t>HEALTH AND SAFETY POLICY</w:t>
      </w:r>
    </w:p>
    <w:p w14:paraId="253B3503" w14:textId="77777777" w:rsidR="008A0BF7" w:rsidRDefault="00D00288">
      <w:pPr>
        <w:spacing w:after="260"/>
        <w:jc w:val="center"/>
        <w:rPr>
          <w:rFonts w:hint="eastAsia"/>
        </w:rPr>
      </w:pPr>
      <w:r>
        <w:rPr>
          <w:rFonts w:eastAsia="Aptos" w:cs="Aptos"/>
          <w:b/>
          <w:sz w:val="26"/>
        </w:rPr>
        <w:t>2026–27</w:t>
      </w:r>
    </w:p>
    <w:p w14:paraId="6B6D72BA" w14:textId="77777777" w:rsidR="008A0BF7" w:rsidRDefault="00D00288">
      <w:pPr>
        <w:spacing w:after="240"/>
        <w:jc w:val="center"/>
        <w:rPr>
          <w:rFonts w:hint="eastAsia"/>
        </w:rPr>
      </w:pPr>
      <w:r>
        <w:rPr>
          <w:rFonts w:eastAsia="Aptos" w:cs="Aptos"/>
        </w:rPr>
        <w:t>Growing Hearts  •  Growing Minds  •  Growing Dreams</w:t>
      </w:r>
    </w:p>
    <w:tbl>
      <w:tblPr>
        <w:tblW w:w="0" w:type="auto"/>
        <w:jc w:val="center"/>
        <w:tblLayout w:type="fixed"/>
        <w:tblLook w:val="04A0" w:firstRow="1" w:lastRow="0" w:firstColumn="1" w:lastColumn="0" w:noHBand="0" w:noVBand="1"/>
      </w:tblPr>
      <w:tblGrid>
        <w:gridCol w:w="3389"/>
        <w:gridCol w:w="3389"/>
        <w:gridCol w:w="3389"/>
      </w:tblGrid>
      <w:tr w:rsidR="008A0BF7" w14:paraId="75D4F6F2" w14:textId="77777777">
        <w:trPr>
          <w:cantSplit/>
          <w:jc w:val="center"/>
        </w:trPr>
        <w:tc>
          <w:tcPr>
            <w:tcW w:w="3389" w:type="dxa"/>
            <w:shd w:val="clear" w:color="auto" w:fill="3E2B8F"/>
            <w:tcMar>
              <w:top w:w="0" w:type="dxa"/>
              <w:left w:w="0" w:type="dxa"/>
              <w:bottom w:w="0" w:type="dxa"/>
              <w:right w:w="0" w:type="dxa"/>
            </w:tcMar>
          </w:tcPr>
          <w:p w14:paraId="60D74414" w14:textId="77777777" w:rsidR="008A0BF7" w:rsidRDefault="00D00288">
            <w:pPr>
              <w:spacing w:after="0"/>
              <w:rPr>
                <w:rFonts w:hint="eastAsia"/>
              </w:rPr>
            </w:pPr>
            <w:r>
              <w:rPr>
                <w:rFonts w:eastAsia="Aptos" w:cs="Aptos"/>
                <w:sz w:val="4"/>
              </w:rPr>
              <w:t xml:space="preserve"> </w:t>
            </w:r>
          </w:p>
        </w:tc>
        <w:tc>
          <w:tcPr>
            <w:tcW w:w="3389" w:type="dxa"/>
            <w:shd w:val="clear" w:color="auto" w:fill="F3C300"/>
            <w:tcMar>
              <w:top w:w="0" w:type="dxa"/>
              <w:left w:w="0" w:type="dxa"/>
              <w:bottom w:w="0" w:type="dxa"/>
              <w:right w:w="0" w:type="dxa"/>
            </w:tcMar>
          </w:tcPr>
          <w:p w14:paraId="3D5B8C81" w14:textId="77777777" w:rsidR="008A0BF7" w:rsidRDefault="00D00288">
            <w:pPr>
              <w:spacing w:after="0"/>
              <w:rPr>
                <w:rFonts w:hint="eastAsia"/>
              </w:rPr>
            </w:pPr>
            <w:r>
              <w:rPr>
                <w:rFonts w:eastAsia="Aptos" w:cs="Aptos"/>
                <w:sz w:val="4"/>
              </w:rPr>
              <w:t xml:space="preserve"> </w:t>
            </w:r>
          </w:p>
        </w:tc>
        <w:tc>
          <w:tcPr>
            <w:tcW w:w="3389" w:type="dxa"/>
            <w:shd w:val="clear" w:color="auto" w:fill="3E2B8F"/>
            <w:tcMar>
              <w:top w:w="0" w:type="dxa"/>
              <w:left w:w="0" w:type="dxa"/>
              <w:bottom w:w="0" w:type="dxa"/>
              <w:right w:w="0" w:type="dxa"/>
            </w:tcMar>
          </w:tcPr>
          <w:p w14:paraId="7C2A1783" w14:textId="77777777" w:rsidR="008A0BF7" w:rsidRDefault="00D00288">
            <w:pPr>
              <w:spacing w:after="0"/>
              <w:rPr>
                <w:rFonts w:hint="eastAsia"/>
              </w:rPr>
            </w:pPr>
            <w:r>
              <w:rPr>
                <w:rFonts w:eastAsia="Aptos" w:cs="Aptos"/>
                <w:sz w:val="4"/>
              </w:rPr>
              <w:t xml:space="preserve"> </w:t>
            </w:r>
          </w:p>
        </w:tc>
      </w:tr>
    </w:tbl>
    <w:p w14:paraId="06129396" w14:textId="77777777" w:rsidR="008A0BF7" w:rsidRDefault="00D00288">
      <w:pPr>
        <w:pBdr>
          <w:bottom w:val="single" w:sz="8" w:space="3" w:color="3E2B8F"/>
        </w:pBdr>
        <w:rPr>
          <w:rFonts w:hint="eastAsia"/>
        </w:rPr>
      </w:pPr>
      <w:r>
        <w:rPr>
          <w:rFonts w:eastAsia="Aptos" w:cs="Aptos"/>
          <w:b/>
          <w:sz w:val="22"/>
        </w:rPr>
        <w:t>POLICY INFORMATION</w:t>
      </w:r>
    </w:p>
    <w:tbl>
      <w:tblPr>
        <w:tblW w:w="0" w:type="auto"/>
        <w:jc w:val="center"/>
        <w:tblLayout w:type="fixed"/>
        <w:tblLook w:val="04A0" w:firstRow="1" w:lastRow="0" w:firstColumn="1" w:lastColumn="0" w:noHBand="0" w:noVBand="1"/>
      </w:tblPr>
      <w:tblGrid>
        <w:gridCol w:w="5083"/>
        <w:gridCol w:w="5083"/>
      </w:tblGrid>
      <w:tr w:rsidR="008A0BF7" w14:paraId="785D78BD"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85" w:type="dxa"/>
              <w:left w:w="120" w:type="dxa"/>
              <w:bottom w:w="85" w:type="dxa"/>
              <w:right w:w="120" w:type="dxa"/>
            </w:tcMar>
          </w:tcPr>
          <w:p w14:paraId="11B483BD" w14:textId="77777777" w:rsidR="008A0BF7" w:rsidRDefault="00D00288">
            <w:pPr>
              <w:rPr>
                <w:rFonts w:hint="eastAsia"/>
              </w:rPr>
            </w:pPr>
            <w:r>
              <w:rPr>
                <w:rFonts w:eastAsia="Aptos" w:cs="Aptos"/>
                <w:b/>
                <w:sz w:val="18"/>
              </w:rPr>
              <w:t>Policy owner / lead</w:t>
            </w:r>
          </w:p>
        </w:tc>
        <w:tc>
          <w:tcPr>
            <w:tcW w:w="5083" w:type="dxa"/>
            <w:tcBorders>
              <w:top w:val="single" w:sz="5" w:space="0" w:color="D8DCE3"/>
              <w:left w:val="single" w:sz="5" w:space="0" w:color="D8DCE3"/>
              <w:bottom w:val="single" w:sz="5" w:space="0" w:color="D8DCE3"/>
              <w:right w:val="single" w:sz="5" w:space="0" w:color="D8DCE3"/>
            </w:tcBorders>
            <w:tcMar>
              <w:top w:w="85" w:type="dxa"/>
              <w:left w:w="120" w:type="dxa"/>
              <w:bottom w:w="85" w:type="dxa"/>
              <w:right w:w="120" w:type="dxa"/>
            </w:tcMar>
          </w:tcPr>
          <w:p w14:paraId="552E9D82" w14:textId="77777777" w:rsidR="008A0BF7" w:rsidRDefault="00D00288">
            <w:pPr>
              <w:rPr>
                <w:rFonts w:hint="eastAsia"/>
              </w:rPr>
            </w:pPr>
            <w:r>
              <w:rPr>
                <w:rFonts w:eastAsia="Aptos" w:cs="Aptos"/>
                <w:color w:val="5F6B7A"/>
                <w:sz w:val="18"/>
              </w:rPr>
              <w:t>Phil Molyneux – Headteacher</w:t>
            </w:r>
          </w:p>
        </w:tc>
      </w:tr>
      <w:tr w:rsidR="008A0BF7" w14:paraId="0BA5A1DD"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85" w:type="dxa"/>
              <w:left w:w="120" w:type="dxa"/>
              <w:bottom w:w="85" w:type="dxa"/>
              <w:right w:w="120" w:type="dxa"/>
            </w:tcMar>
          </w:tcPr>
          <w:p w14:paraId="34EDD5CF" w14:textId="77777777" w:rsidR="008A0BF7" w:rsidRDefault="00D00288">
            <w:pPr>
              <w:rPr>
                <w:rFonts w:hint="eastAsia"/>
              </w:rPr>
            </w:pPr>
            <w:r>
              <w:rPr>
                <w:rFonts w:eastAsia="Aptos" w:cs="Aptos"/>
                <w:b/>
                <w:sz w:val="18"/>
              </w:rPr>
              <w:t>Approved by</w:t>
            </w:r>
          </w:p>
        </w:tc>
        <w:tc>
          <w:tcPr>
            <w:tcW w:w="5083" w:type="dxa"/>
            <w:tcBorders>
              <w:top w:val="single" w:sz="5" w:space="0" w:color="D8DCE3"/>
              <w:left w:val="single" w:sz="5" w:space="0" w:color="D8DCE3"/>
              <w:bottom w:val="single" w:sz="5" w:space="0" w:color="D8DCE3"/>
              <w:right w:val="single" w:sz="5" w:space="0" w:color="D8DCE3"/>
            </w:tcBorders>
            <w:tcMar>
              <w:top w:w="85" w:type="dxa"/>
              <w:left w:w="120" w:type="dxa"/>
              <w:bottom w:w="85" w:type="dxa"/>
              <w:right w:w="120" w:type="dxa"/>
            </w:tcMar>
          </w:tcPr>
          <w:p w14:paraId="23303673" w14:textId="77777777" w:rsidR="008A0BF7" w:rsidRDefault="00D00288">
            <w:pPr>
              <w:rPr>
                <w:rFonts w:hint="eastAsia"/>
              </w:rPr>
            </w:pPr>
            <w:r>
              <w:rPr>
                <w:rFonts w:eastAsia="Aptos" w:cs="Aptos"/>
                <w:color w:val="5F6B7A"/>
                <w:sz w:val="18"/>
              </w:rPr>
              <w:t>Governing Body</w:t>
            </w:r>
          </w:p>
        </w:tc>
      </w:tr>
      <w:tr w:rsidR="008A0BF7" w14:paraId="6A50EDA1"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85" w:type="dxa"/>
              <w:left w:w="120" w:type="dxa"/>
              <w:bottom w:w="85" w:type="dxa"/>
              <w:right w:w="120" w:type="dxa"/>
            </w:tcMar>
          </w:tcPr>
          <w:p w14:paraId="6C3F44B8" w14:textId="77777777" w:rsidR="008A0BF7" w:rsidRDefault="00D00288">
            <w:pPr>
              <w:rPr>
                <w:rFonts w:hint="eastAsia"/>
              </w:rPr>
            </w:pPr>
            <w:r>
              <w:rPr>
                <w:rFonts w:eastAsia="Aptos" w:cs="Aptos"/>
                <w:b/>
                <w:sz w:val="18"/>
              </w:rPr>
              <w:t>Approval / adoption date</w:t>
            </w:r>
          </w:p>
        </w:tc>
        <w:tc>
          <w:tcPr>
            <w:tcW w:w="5083" w:type="dxa"/>
            <w:tcBorders>
              <w:top w:val="single" w:sz="5" w:space="0" w:color="D8DCE3"/>
              <w:left w:val="single" w:sz="5" w:space="0" w:color="D8DCE3"/>
              <w:bottom w:val="single" w:sz="5" w:space="0" w:color="D8DCE3"/>
              <w:right w:val="single" w:sz="5" w:space="0" w:color="D8DCE3"/>
            </w:tcBorders>
            <w:tcMar>
              <w:top w:w="85" w:type="dxa"/>
              <w:left w:w="120" w:type="dxa"/>
              <w:bottom w:w="85" w:type="dxa"/>
              <w:right w:w="120" w:type="dxa"/>
            </w:tcMar>
          </w:tcPr>
          <w:p w14:paraId="523C31D7" w14:textId="77777777" w:rsidR="008A0BF7" w:rsidRDefault="00D00288">
            <w:pPr>
              <w:rPr>
                <w:rFonts w:hint="eastAsia"/>
              </w:rPr>
            </w:pPr>
            <w:r>
              <w:rPr>
                <w:rFonts w:eastAsia="Aptos" w:cs="Aptos"/>
                <w:color w:val="5F6B7A"/>
                <w:sz w:val="18"/>
              </w:rPr>
              <w:t>To be confirmed following Governing Body approval</w:t>
            </w:r>
          </w:p>
        </w:tc>
      </w:tr>
      <w:tr w:rsidR="008A0BF7" w14:paraId="37D20E12"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85" w:type="dxa"/>
              <w:left w:w="120" w:type="dxa"/>
              <w:bottom w:w="85" w:type="dxa"/>
              <w:right w:w="120" w:type="dxa"/>
            </w:tcMar>
          </w:tcPr>
          <w:p w14:paraId="3DB9223D" w14:textId="77777777" w:rsidR="008A0BF7" w:rsidRDefault="00D00288">
            <w:pPr>
              <w:rPr>
                <w:rFonts w:hint="eastAsia"/>
              </w:rPr>
            </w:pPr>
            <w:r>
              <w:rPr>
                <w:rFonts w:eastAsia="Aptos" w:cs="Aptos"/>
                <w:b/>
                <w:sz w:val="18"/>
              </w:rPr>
              <w:t>Next review date</w:t>
            </w:r>
          </w:p>
        </w:tc>
        <w:tc>
          <w:tcPr>
            <w:tcW w:w="5083" w:type="dxa"/>
            <w:tcBorders>
              <w:top w:val="single" w:sz="5" w:space="0" w:color="D8DCE3"/>
              <w:left w:val="single" w:sz="5" w:space="0" w:color="D8DCE3"/>
              <w:bottom w:val="single" w:sz="5" w:space="0" w:color="D8DCE3"/>
              <w:right w:val="single" w:sz="5" w:space="0" w:color="D8DCE3"/>
            </w:tcBorders>
            <w:tcMar>
              <w:top w:w="85" w:type="dxa"/>
              <w:left w:w="120" w:type="dxa"/>
              <w:bottom w:w="85" w:type="dxa"/>
              <w:right w:w="120" w:type="dxa"/>
            </w:tcMar>
          </w:tcPr>
          <w:p w14:paraId="02635575" w14:textId="77777777" w:rsidR="008A0BF7" w:rsidRDefault="00D00288">
            <w:pPr>
              <w:rPr>
                <w:rFonts w:hint="eastAsia"/>
              </w:rPr>
            </w:pPr>
            <w:r>
              <w:rPr>
                <w:rFonts w:eastAsia="Aptos" w:cs="Aptos"/>
                <w:color w:val="5F6B7A"/>
                <w:sz w:val="18"/>
              </w:rPr>
              <w:t>September 2027</w:t>
            </w:r>
          </w:p>
        </w:tc>
      </w:tr>
      <w:tr w:rsidR="008A0BF7" w14:paraId="2DED0473"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85" w:type="dxa"/>
              <w:left w:w="120" w:type="dxa"/>
              <w:bottom w:w="85" w:type="dxa"/>
              <w:right w:w="120" w:type="dxa"/>
            </w:tcMar>
          </w:tcPr>
          <w:p w14:paraId="10729499" w14:textId="77777777" w:rsidR="008A0BF7" w:rsidRDefault="00D00288">
            <w:pPr>
              <w:rPr>
                <w:rFonts w:hint="eastAsia"/>
              </w:rPr>
            </w:pPr>
            <w:r>
              <w:rPr>
                <w:rFonts w:eastAsia="Aptos" w:cs="Aptos"/>
                <w:b/>
                <w:sz w:val="18"/>
              </w:rPr>
              <w:t>Review cycle</w:t>
            </w:r>
          </w:p>
        </w:tc>
        <w:tc>
          <w:tcPr>
            <w:tcW w:w="5083" w:type="dxa"/>
            <w:tcBorders>
              <w:top w:val="single" w:sz="5" w:space="0" w:color="D8DCE3"/>
              <w:left w:val="single" w:sz="5" w:space="0" w:color="D8DCE3"/>
              <w:bottom w:val="single" w:sz="5" w:space="0" w:color="D8DCE3"/>
              <w:right w:val="single" w:sz="5" w:space="0" w:color="D8DCE3"/>
            </w:tcBorders>
            <w:tcMar>
              <w:top w:w="85" w:type="dxa"/>
              <w:left w:w="120" w:type="dxa"/>
              <w:bottom w:w="85" w:type="dxa"/>
              <w:right w:w="120" w:type="dxa"/>
            </w:tcMar>
          </w:tcPr>
          <w:p w14:paraId="16BB63B6" w14:textId="77777777" w:rsidR="008A0BF7" w:rsidRDefault="00D00288">
            <w:pPr>
              <w:rPr>
                <w:rFonts w:hint="eastAsia"/>
              </w:rPr>
            </w:pPr>
            <w:r>
              <w:rPr>
                <w:rFonts w:eastAsia="Aptos" w:cs="Aptos"/>
                <w:color w:val="5F6B7A"/>
                <w:sz w:val="18"/>
              </w:rPr>
              <w:t>Annual and earlier following significant change or incident</w:t>
            </w:r>
          </w:p>
        </w:tc>
      </w:tr>
      <w:tr w:rsidR="008A0BF7" w14:paraId="2F0BB474"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85" w:type="dxa"/>
              <w:left w:w="120" w:type="dxa"/>
              <w:bottom w:w="85" w:type="dxa"/>
              <w:right w:w="120" w:type="dxa"/>
            </w:tcMar>
          </w:tcPr>
          <w:p w14:paraId="78D0869E" w14:textId="77777777" w:rsidR="008A0BF7" w:rsidRDefault="00D00288">
            <w:pPr>
              <w:rPr>
                <w:rFonts w:hint="eastAsia"/>
              </w:rPr>
            </w:pPr>
            <w:r>
              <w:rPr>
                <w:rFonts w:eastAsia="Aptos" w:cs="Aptos"/>
                <w:b/>
                <w:sz w:val="18"/>
              </w:rPr>
              <w:t>Version</w:t>
            </w:r>
          </w:p>
        </w:tc>
        <w:tc>
          <w:tcPr>
            <w:tcW w:w="5083" w:type="dxa"/>
            <w:tcBorders>
              <w:top w:val="single" w:sz="5" w:space="0" w:color="D8DCE3"/>
              <w:left w:val="single" w:sz="5" w:space="0" w:color="D8DCE3"/>
              <w:bottom w:val="single" w:sz="5" w:space="0" w:color="D8DCE3"/>
              <w:right w:val="single" w:sz="5" w:space="0" w:color="D8DCE3"/>
            </w:tcBorders>
            <w:tcMar>
              <w:top w:w="85" w:type="dxa"/>
              <w:left w:w="120" w:type="dxa"/>
              <w:bottom w:w="85" w:type="dxa"/>
              <w:right w:w="120" w:type="dxa"/>
            </w:tcMar>
          </w:tcPr>
          <w:p w14:paraId="72C9493E" w14:textId="77777777" w:rsidR="008A0BF7" w:rsidRDefault="00D00288">
            <w:pPr>
              <w:rPr>
                <w:rFonts w:hint="eastAsia"/>
              </w:rPr>
            </w:pPr>
            <w:r>
              <w:rPr>
                <w:rFonts w:eastAsia="Aptos" w:cs="Aptos"/>
                <w:color w:val="5F6B7A"/>
                <w:sz w:val="18"/>
              </w:rPr>
              <w:t>1.0</w:t>
            </w:r>
          </w:p>
        </w:tc>
      </w:tr>
      <w:tr w:rsidR="008A0BF7" w14:paraId="27C3FA78"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85" w:type="dxa"/>
              <w:left w:w="120" w:type="dxa"/>
              <w:bottom w:w="85" w:type="dxa"/>
              <w:right w:w="120" w:type="dxa"/>
            </w:tcMar>
          </w:tcPr>
          <w:p w14:paraId="6F169364" w14:textId="77777777" w:rsidR="008A0BF7" w:rsidRDefault="00D00288">
            <w:pPr>
              <w:rPr>
                <w:rFonts w:hint="eastAsia"/>
              </w:rPr>
            </w:pPr>
            <w:r>
              <w:rPr>
                <w:rFonts w:eastAsia="Aptos" w:cs="Aptos"/>
                <w:b/>
                <w:sz w:val="18"/>
              </w:rPr>
              <w:t>Policy status</w:t>
            </w:r>
          </w:p>
        </w:tc>
        <w:tc>
          <w:tcPr>
            <w:tcW w:w="5083" w:type="dxa"/>
            <w:tcBorders>
              <w:top w:val="single" w:sz="5" w:space="0" w:color="D8DCE3"/>
              <w:left w:val="single" w:sz="5" w:space="0" w:color="D8DCE3"/>
              <w:bottom w:val="single" w:sz="5" w:space="0" w:color="D8DCE3"/>
              <w:right w:val="single" w:sz="5" w:space="0" w:color="D8DCE3"/>
            </w:tcBorders>
            <w:tcMar>
              <w:top w:w="85" w:type="dxa"/>
              <w:left w:w="120" w:type="dxa"/>
              <w:bottom w:w="85" w:type="dxa"/>
              <w:right w:w="120" w:type="dxa"/>
            </w:tcMar>
          </w:tcPr>
          <w:p w14:paraId="50214795" w14:textId="77777777" w:rsidR="008A0BF7" w:rsidRDefault="00D00288">
            <w:pPr>
              <w:rPr>
                <w:rFonts w:hint="eastAsia"/>
              </w:rPr>
            </w:pPr>
            <w:r>
              <w:rPr>
                <w:rFonts w:eastAsia="Aptos" w:cs="Aptos"/>
                <w:color w:val="5F6B7A"/>
                <w:sz w:val="18"/>
              </w:rPr>
              <w:t xml:space="preserve">Statutory health and </w:t>
            </w:r>
            <w:r>
              <w:rPr>
                <w:rFonts w:eastAsia="Aptos" w:cs="Aptos"/>
                <w:color w:val="5F6B7A"/>
                <w:sz w:val="18"/>
              </w:rPr>
              <w:t>safety policy – school-level arrangements under the Essex County Council employer framework</w:t>
            </w:r>
          </w:p>
        </w:tc>
      </w:tr>
    </w:tbl>
    <w:p w14:paraId="246C912E" w14:textId="77777777" w:rsidR="008A0BF7" w:rsidRDefault="00D00288">
      <w:pPr>
        <w:spacing w:before="180" w:after="60"/>
        <w:rPr>
          <w:rFonts w:hint="eastAsia"/>
        </w:rPr>
      </w:pPr>
      <w:r>
        <w:rPr>
          <w:rFonts w:eastAsia="Aptos" w:cs="Aptos"/>
          <w:b/>
          <w:sz w:val="19"/>
        </w:rPr>
        <w:t xml:space="preserve">This policy applies to: </w:t>
      </w:r>
      <w:r>
        <w:rPr>
          <w:rFonts w:eastAsia="Aptos" w:cs="Aptos"/>
          <w:color w:val="5F6B7A"/>
          <w:sz w:val="19"/>
        </w:rPr>
        <w:t>all employees, pupils, governors, volunteers, visitors, contractors and other people who may be affected by school activities.</w:t>
      </w:r>
    </w:p>
    <w:p w14:paraId="740A6567" w14:textId="77777777" w:rsidR="008A0BF7" w:rsidRDefault="00D00288">
      <w:pPr>
        <w:spacing w:after="0"/>
        <w:rPr>
          <w:rFonts w:hint="eastAsia"/>
        </w:rPr>
      </w:pPr>
      <w:r>
        <w:rPr>
          <w:rFonts w:eastAsia="Aptos" w:cs="Aptos"/>
          <w:b/>
          <w:sz w:val="19"/>
        </w:rPr>
        <w:t xml:space="preserve">Related documents: </w:t>
      </w:r>
      <w:r>
        <w:rPr>
          <w:rFonts w:eastAsia="Aptos" w:cs="Aptos"/>
          <w:color w:val="5F6B7A"/>
          <w:sz w:val="19"/>
        </w:rPr>
        <w:t>Essex County Council health and safety arrangements; school risk assessments; Child Protection and Safeguarding Policy; Allergy Safety Policy; First Aid arrangements; Supporting Pupils with Medical Conditions arrangements; Educational Visits procedures; emergency and fire procedures; Parent and Carer Code of Conduct; Whistleblowing Policy.</w:t>
      </w:r>
    </w:p>
    <w:p w14:paraId="4DE11C80" w14:textId="77777777" w:rsidR="008A0BF7" w:rsidRDefault="00D00288">
      <w:pPr>
        <w:rPr>
          <w:rFonts w:hint="eastAsia"/>
        </w:rPr>
      </w:pPr>
      <w:r>
        <w:br w:type="page"/>
      </w:r>
    </w:p>
    <w:p w14:paraId="500F2C8C" w14:textId="77777777" w:rsidR="008A0BF7" w:rsidRDefault="00D00288" w:rsidP="00D00288">
      <w:pPr>
        <w:pStyle w:val="Heading1"/>
        <w:jc w:val="both"/>
      </w:pPr>
      <w:r>
        <w:lastRenderedPageBreak/>
        <w:t>1. Statement of Intent</w:t>
      </w:r>
    </w:p>
    <w:p w14:paraId="712CCCB9" w14:textId="77777777" w:rsidR="008A0BF7" w:rsidRDefault="00D00288" w:rsidP="00D00288">
      <w:pPr>
        <w:jc w:val="both"/>
        <w:rPr>
          <w:rFonts w:hint="eastAsia"/>
        </w:rPr>
      </w:pPr>
      <w:r>
        <w:rPr>
          <w:rFonts w:eastAsia="Aptos" w:cs="Aptos"/>
        </w:rPr>
        <w:t>Manuden Primary School is committed to providing and maintaining, so far as is reasonably practicable, a safe and healthy environment for pupils, employees and all those who visit or work at the school. Health and safety is an integral part of good leadership, safeguarding and effective school management.</w:t>
      </w:r>
    </w:p>
    <w:p w14:paraId="5EB6DB8D" w14:textId="77777777" w:rsidR="008A0BF7" w:rsidRDefault="00D00288" w:rsidP="00D00288">
      <w:pPr>
        <w:jc w:val="both"/>
        <w:rPr>
          <w:rFonts w:hint="eastAsia"/>
        </w:rPr>
      </w:pPr>
      <w:r>
        <w:rPr>
          <w:rFonts w:eastAsia="Aptos" w:cs="Aptos"/>
        </w:rPr>
        <w:t>We will manage risk sensibly and proportionately. Our aim is not to remove worthwhile learning, play, sport or educational visits, but to identify significant hazards, put appropriate controls in place and enable pupils and staff to participate safely and confidently.</w:t>
      </w:r>
    </w:p>
    <w:p w14:paraId="2811A44A" w14:textId="77777777" w:rsidR="008A0BF7" w:rsidRDefault="00D00288" w:rsidP="00D00288">
      <w:pPr>
        <w:jc w:val="both"/>
        <w:rPr>
          <w:rFonts w:hint="eastAsia"/>
        </w:rPr>
      </w:pPr>
      <w:r>
        <w:rPr>
          <w:rFonts w:eastAsia="Aptos" w:cs="Aptos"/>
        </w:rPr>
        <w:t>As a community maintained school, Essex County Council is the employer and retains the overarching employer duties for health and safety. Day-to-day implementation is delegated to the Headteacher and school management, working within Essex County Council requirements and with access to competent health and safety advice.</w:t>
      </w:r>
    </w:p>
    <w:tbl>
      <w:tblPr>
        <w:tblW w:w="0" w:type="auto"/>
        <w:jc w:val="center"/>
        <w:tblLayout w:type="fixed"/>
        <w:tblLook w:val="04A0" w:firstRow="1" w:lastRow="0" w:firstColumn="1" w:lastColumn="0" w:noHBand="0" w:noVBand="1"/>
      </w:tblPr>
      <w:tblGrid>
        <w:gridCol w:w="10166"/>
      </w:tblGrid>
      <w:tr w:rsidR="008A0BF7" w14:paraId="5FE714E1" w14:textId="77777777">
        <w:trPr>
          <w:cantSplit/>
          <w:jc w:val="center"/>
        </w:trPr>
        <w:tc>
          <w:tcPr>
            <w:tcW w:w="10166" w:type="dxa"/>
            <w:tcBorders>
              <w:top w:val="single" w:sz="8" w:space="0" w:color="3E2B8F"/>
              <w:left w:val="single" w:sz="8" w:space="0" w:color="3E2B8F"/>
              <w:bottom w:val="single" w:sz="8" w:space="0" w:color="3E2B8F"/>
              <w:right w:val="single" w:sz="8" w:space="0" w:color="3E2B8F"/>
            </w:tcBorders>
            <w:shd w:val="clear" w:color="auto" w:fill="F8F6FF"/>
            <w:tcMar>
              <w:top w:w="120" w:type="dxa"/>
              <w:left w:w="160" w:type="dxa"/>
              <w:bottom w:w="120" w:type="dxa"/>
              <w:right w:w="160" w:type="dxa"/>
            </w:tcMar>
          </w:tcPr>
          <w:p w14:paraId="47D86C38" w14:textId="77777777" w:rsidR="008A0BF7" w:rsidRDefault="00D00288">
            <w:pPr>
              <w:spacing w:after="60"/>
              <w:rPr>
                <w:rFonts w:hint="eastAsia"/>
              </w:rPr>
            </w:pPr>
            <w:r>
              <w:rPr>
                <w:rFonts w:eastAsia="Aptos" w:cs="Aptos"/>
                <w:b/>
                <w:color w:val="3E2B8F"/>
              </w:rPr>
              <w:t>Core principle</w:t>
            </w:r>
          </w:p>
          <w:p w14:paraId="54BC892B" w14:textId="77777777" w:rsidR="008A0BF7" w:rsidRDefault="00D00288">
            <w:pPr>
              <w:spacing w:after="0" w:line="252" w:lineRule="auto"/>
              <w:rPr>
                <w:rFonts w:hint="eastAsia"/>
              </w:rPr>
            </w:pPr>
            <w:r>
              <w:rPr>
                <w:rFonts w:eastAsia="Aptos" w:cs="Aptos"/>
                <w:sz w:val="20"/>
              </w:rPr>
              <w:t xml:space="preserve">If any member of staff believes there is a serious and immediate danger, they should act to make the situation safe, seek appropriate help and report the concern without delay. In an emergency, any member of staff may call 999 without </w:t>
            </w:r>
            <w:r>
              <w:rPr>
                <w:rFonts w:eastAsia="Aptos" w:cs="Aptos"/>
                <w:sz w:val="20"/>
              </w:rPr>
              <w:t>waiting for Headteacher permission.</w:t>
            </w:r>
          </w:p>
        </w:tc>
      </w:tr>
    </w:tbl>
    <w:p w14:paraId="3F18E8E9" w14:textId="77777777" w:rsidR="008A0BF7" w:rsidRDefault="00D00288" w:rsidP="00D00288">
      <w:pPr>
        <w:pStyle w:val="Heading1"/>
        <w:jc w:val="both"/>
      </w:pPr>
      <w:r>
        <w:t>2. Legal and Local Framework</w:t>
      </w:r>
    </w:p>
    <w:p w14:paraId="39ABFF12" w14:textId="77777777" w:rsidR="008A0BF7" w:rsidRDefault="00D00288" w:rsidP="00D00288">
      <w:pPr>
        <w:jc w:val="both"/>
        <w:rPr>
          <w:rFonts w:hint="eastAsia"/>
        </w:rPr>
      </w:pPr>
      <w:r>
        <w:rPr>
          <w:rFonts w:eastAsia="Aptos" w:cs="Aptos"/>
        </w:rPr>
        <w:t>This policy is informed by the Health and Safety at Work etc. Act 1974, the Management of Health and Safety at Work Regulations 1999 and other relevant health and safety legislation. It should be read alongside Essex County Council’s health and safety management arrangements and current Department for Education (DfE) and Health and Safety Executive (HSE) guidance.</w:t>
      </w:r>
    </w:p>
    <w:p w14:paraId="166539DF" w14:textId="77777777" w:rsidR="008A0BF7" w:rsidRDefault="00D00288" w:rsidP="00D00288">
      <w:pPr>
        <w:pStyle w:val="ListBullet"/>
        <w:spacing w:after="60"/>
        <w:ind w:left="259" w:hanging="173"/>
        <w:jc w:val="both"/>
        <w:rPr>
          <w:rFonts w:hint="eastAsia"/>
        </w:rPr>
      </w:pPr>
      <w:r>
        <w:rPr>
          <w:rFonts w:eastAsia="Aptos" w:cs="Aptos"/>
        </w:rPr>
        <w:t>Health and Safety at Work etc. Act 1974</w:t>
      </w:r>
    </w:p>
    <w:p w14:paraId="4469DBCE" w14:textId="77777777" w:rsidR="008A0BF7" w:rsidRDefault="00D00288" w:rsidP="00D00288">
      <w:pPr>
        <w:pStyle w:val="ListBullet"/>
        <w:spacing w:after="60"/>
        <w:ind w:left="259" w:hanging="173"/>
        <w:jc w:val="both"/>
        <w:rPr>
          <w:rFonts w:hint="eastAsia"/>
        </w:rPr>
      </w:pPr>
      <w:r>
        <w:rPr>
          <w:rFonts w:eastAsia="Aptos" w:cs="Aptos"/>
        </w:rPr>
        <w:t xml:space="preserve">Management of Health and Safety at </w:t>
      </w:r>
      <w:r>
        <w:rPr>
          <w:rFonts w:eastAsia="Aptos" w:cs="Aptos"/>
        </w:rPr>
        <w:t>Work Regulations 1999</w:t>
      </w:r>
    </w:p>
    <w:p w14:paraId="2C2245BA" w14:textId="77777777" w:rsidR="008A0BF7" w:rsidRDefault="00D00288" w:rsidP="00D00288">
      <w:pPr>
        <w:pStyle w:val="ListBullet"/>
        <w:spacing w:after="60"/>
        <w:ind w:left="259" w:hanging="173"/>
        <w:jc w:val="both"/>
        <w:rPr>
          <w:rFonts w:hint="eastAsia"/>
        </w:rPr>
      </w:pPr>
      <w:r>
        <w:rPr>
          <w:rFonts w:eastAsia="Aptos" w:cs="Aptos"/>
        </w:rPr>
        <w:t>Reporting of Injuries, Diseases and Dangerous Occurrences Regulations 2013 (RIDDOR)</w:t>
      </w:r>
    </w:p>
    <w:p w14:paraId="39D9CCE2" w14:textId="77777777" w:rsidR="008A0BF7" w:rsidRDefault="00D00288" w:rsidP="00D00288">
      <w:pPr>
        <w:pStyle w:val="ListBullet"/>
        <w:spacing w:after="60"/>
        <w:ind w:left="259" w:hanging="173"/>
        <w:jc w:val="both"/>
        <w:rPr>
          <w:rFonts w:hint="eastAsia"/>
        </w:rPr>
      </w:pPr>
      <w:r>
        <w:rPr>
          <w:rFonts w:eastAsia="Aptos" w:cs="Aptos"/>
        </w:rPr>
        <w:t>Regulatory Reform (Fire Safety) Order 2005</w:t>
      </w:r>
    </w:p>
    <w:p w14:paraId="7395CB8C" w14:textId="77777777" w:rsidR="008A0BF7" w:rsidRDefault="00D00288" w:rsidP="00D00288">
      <w:pPr>
        <w:pStyle w:val="ListBullet"/>
        <w:spacing w:after="60"/>
        <w:ind w:left="259" w:hanging="173"/>
        <w:jc w:val="both"/>
        <w:rPr>
          <w:rFonts w:hint="eastAsia"/>
        </w:rPr>
      </w:pPr>
      <w:r>
        <w:rPr>
          <w:rFonts w:eastAsia="Aptos" w:cs="Aptos"/>
        </w:rPr>
        <w:t>Control of Substances Hazardous to Health Regulations 2002 (COSHH)</w:t>
      </w:r>
    </w:p>
    <w:p w14:paraId="54AEA4B5" w14:textId="77777777" w:rsidR="008A0BF7" w:rsidRDefault="00D00288" w:rsidP="00D00288">
      <w:pPr>
        <w:pStyle w:val="ListBullet"/>
        <w:spacing w:after="60"/>
        <w:ind w:left="259" w:hanging="173"/>
        <w:jc w:val="both"/>
        <w:rPr>
          <w:rFonts w:hint="eastAsia"/>
        </w:rPr>
      </w:pPr>
      <w:r>
        <w:rPr>
          <w:rFonts w:eastAsia="Aptos" w:cs="Aptos"/>
        </w:rPr>
        <w:t>Control of Asbestos Regulations 2012, where applicable</w:t>
      </w:r>
    </w:p>
    <w:p w14:paraId="4AF18E7E" w14:textId="77777777" w:rsidR="008A0BF7" w:rsidRDefault="00D00288" w:rsidP="00D00288">
      <w:pPr>
        <w:pStyle w:val="ListBullet"/>
        <w:spacing w:after="60"/>
        <w:ind w:left="259" w:hanging="173"/>
        <w:jc w:val="both"/>
        <w:rPr>
          <w:rFonts w:hint="eastAsia"/>
        </w:rPr>
      </w:pPr>
      <w:r>
        <w:rPr>
          <w:rFonts w:eastAsia="Aptos" w:cs="Aptos"/>
        </w:rPr>
        <w:t>Work at Height Regulations 2005</w:t>
      </w:r>
    </w:p>
    <w:p w14:paraId="2FF45057" w14:textId="77777777" w:rsidR="008A0BF7" w:rsidRDefault="00D00288" w:rsidP="00D00288">
      <w:pPr>
        <w:pStyle w:val="ListBullet"/>
        <w:spacing w:after="60"/>
        <w:ind w:left="259" w:hanging="173"/>
        <w:jc w:val="both"/>
        <w:rPr>
          <w:rFonts w:hint="eastAsia"/>
        </w:rPr>
      </w:pPr>
      <w:r>
        <w:rPr>
          <w:rFonts w:eastAsia="Aptos" w:cs="Aptos"/>
        </w:rPr>
        <w:t>Electricity at Work Regulations 1989</w:t>
      </w:r>
    </w:p>
    <w:p w14:paraId="4ABAE7E8" w14:textId="77777777" w:rsidR="008A0BF7" w:rsidRDefault="00D00288" w:rsidP="00D00288">
      <w:pPr>
        <w:pStyle w:val="ListBullet"/>
        <w:spacing w:after="60"/>
        <w:ind w:left="259" w:hanging="173"/>
        <w:jc w:val="both"/>
        <w:rPr>
          <w:rFonts w:hint="eastAsia"/>
        </w:rPr>
      </w:pPr>
      <w:r>
        <w:rPr>
          <w:rFonts w:eastAsia="Aptos" w:cs="Aptos"/>
        </w:rPr>
        <w:t>Manual Handling Operations Regulations 1992</w:t>
      </w:r>
    </w:p>
    <w:p w14:paraId="7F5F8200" w14:textId="77777777" w:rsidR="008A0BF7" w:rsidRDefault="00D00288" w:rsidP="00D00288">
      <w:pPr>
        <w:pStyle w:val="ListBullet"/>
        <w:spacing w:after="60"/>
        <w:ind w:left="259" w:hanging="173"/>
        <w:jc w:val="both"/>
        <w:rPr>
          <w:rFonts w:hint="eastAsia"/>
        </w:rPr>
      </w:pPr>
      <w:r>
        <w:rPr>
          <w:rFonts w:eastAsia="Aptos" w:cs="Aptos"/>
        </w:rPr>
        <w:t>Health and Safety (Display Screen Equipment) Regulations 1992</w:t>
      </w:r>
    </w:p>
    <w:p w14:paraId="0E0B2839" w14:textId="77777777" w:rsidR="008A0BF7" w:rsidRDefault="00D00288" w:rsidP="00D00288">
      <w:pPr>
        <w:jc w:val="both"/>
        <w:rPr>
          <w:rFonts w:hint="eastAsia"/>
        </w:rPr>
      </w:pPr>
      <w:r>
        <w:rPr>
          <w:rFonts w:eastAsia="Aptos" w:cs="Aptos"/>
        </w:rPr>
        <w:t>The school will also have regard to relevant DfE, HSE, UK Health Security Agency, CLEAPSS, Essex County Council and sector-specific guidance. Where local authority procedures impose additional requirements, those procedures will be followed.</w:t>
      </w:r>
    </w:p>
    <w:p w14:paraId="5D12CDAD" w14:textId="77777777" w:rsidR="008A0BF7" w:rsidRDefault="00D00288" w:rsidP="00D00288">
      <w:pPr>
        <w:pStyle w:val="Heading1"/>
        <w:jc w:val="both"/>
      </w:pPr>
      <w:r>
        <w:t>3. Roles and Responsibilities</w:t>
      </w:r>
    </w:p>
    <w:p w14:paraId="35693DD0" w14:textId="77777777" w:rsidR="008A0BF7" w:rsidRDefault="00D00288" w:rsidP="00D00288">
      <w:pPr>
        <w:pStyle w:val="Heading2"/>
        <w:jc w:val="both"/>
      </w:pPr>
      <w:r>
        <w:t>Essex County Council – employer</w:t>
      </w:r>
    </w:p>
    <w:p w14:paraId="217537D8" w14:textId="77777777" w:rsidR="008A0BF7" w:rsidRDefault="00D00288" w:rsidP="00D00288">
      <w:pPr>
        <w:jc w:val="both"/>
        <w:rPr>
          <w:rFonts w:hint="eastAsia"/>
        </w:rPr>
      </w:pPr>
      <w:r>
        <w:rPr>
          <w:rFonts w:eastAsia="Aptos" w:cs="Aptos"/>
        </w:rPr>
        <w:t>As employer for a community maintained school, Essex County Council is accountable for its statutory employer duties. The school will cooperate with the local authority, follow applicable corporate and education health and safety arrangements, provide information reasonably required by the authority and act on competent advice.</w:t>
      </w:r>
    </w:p>
    <w:p w14:paraId="28EC26CC" w14:textId="77777777" w:rsidR="008A0BF7" w:rsidRDefault="00D00288" w:rsidP="00D00288">
      <w:pPr>
        <w:jc w:val="both"/>
        <w:rPr>
          <w:rFonts w:hint="eastAsia"/>
        </w:rPr>
      </w:pPr>
      <w:r>
        <w:rPr>
          <w:rFonts w:eastAsia="Aptos" w:cs="Aptos"/>
        </w:rPr>
        <w:t>The school has access to the Essex County Council Health and Safety Service for competent advice and support. Specialist contractors or advisers will be used where risks require expertise beyond that available within school.</w:t>
      </w:r>
    </w:p>
    <w:p w14:paraId="069924F9" w14:textId="77777777" w:rsidR="008A0BF7" w:rsidRDefault="00D00288" w:rsidP="00D00288">
      <w:pPr>
        <w:pStyle w:val="Heading2"/>
        <w:jc w:val="both"/>
      </w:pPr>
      <w:r>
        <w:t>Governing Body</w:t>
      </w:r>
    </w:p>
    <w:p w14:paraId="3C2C1529" w14:textId="77777777" w:rsidR="008A0BF7" w:rsidRDefault="00D00288" w:rsidP="00D00288">
      <w:pPr>
        <w:jc w:val="both"/>
        <w:rPr>
          <w:rFonts w:hint="eastAsia"/>
        </w:rPr>
      </w:pPr>
      <w:r>
        <w:rPr>
          <w:rFonts w:eastAsia="Aptos" w:cs="Aptos"/>
        </w:rPr>
        <w:t>The Governing Body provides strategic oversight and assurance. It will:</w:t>
      </w:r>
    </w:p>
    <w:p w14:paraId="0234A249" w14:textId="77777777" w:rsidR="008A0BF7" w:rsidRDefault="00D00288" w:rsidP="00D00288">
      <w:pPr>
        <w:pStyle w:val="ListBullet"/>
        <w:spacing w:after="60"/>
        <w:ind w:left="259" w:hanging="173"/>
        <w:jc w:val="both"/>
        <w:rPr>
          <w:rFonts w:hint="eastAsia"/>
        </w:rPr>
      </w:pPr>
      <w:r>
        <w:rPr>
          <w:rFonts w:eastAsia="Aptos" w:cs="Aptos"/>
        </w:rPr>
        <w:lastRenderedPageBreak/>
        <w:t>approve and keep this policy under review;</w:t>
      </w:r>
    </w:p>
    <w:p w14:paraId="38427C93" w14:textId="77777777" w:rsidR="008A0BF7" w:rsidRDefault="00D00288" w:rsidP="00D00288">
      <w:pPr>
        <w:pStyle w:val="ListBullet"/>
        <w:spacing w:after="60"/>
        <w:ind w:left="259" w:hanging="173"/>
        <w:jc w:val="both"/>
        <w:rPr>
          <w:rFonts w:hint="eastAsia"/>
        </w:rPr>
      </w:pPr>
      <w:r>
        <w:rPr>
          <w:rFonts w:eastAsia="Aptos" w:cs="Aptos"/>
        </w:rPr>
        <w:t>provide appropriate support and challenge to the Headteacher;</w:t>
      </w:r>
    </w:p>
    <w:p w14:paraId="69B1D3C4" w14:textId="77777777" w:rsidR="008A0BF7" w:rsidRDefault="00D00288" w:rsidP="00D00288">
      <w:pPr>
        <w:pStyle w:val="ListBullet"/>
        <w:spacing w:after="60"/>
        <w:ind w:left="259" w:hanging="173"/>
        <w:jc w:val="both"/>
        <w:rPr>
          <w:rFonts w:hint="eastAsia"/>
        </w:rPr>
      </w:pPr>
      <w:r>
        <w:rPr>
          <w:rFonts w:eastAsia="Aptos" w:cs="Aptos"/>
        </w:rPr>
        <w:t xml:space="preserve">seek assurance that </w:t>
      </w:r>
      <w:r>
        <w:rPr>
          <w:rFonts w:eastAsia="Aptos" w:cs="Aptos"/>
        </w:rPr>
        <w:t>significant risks are identified and controlled;</w:t>
      </w:r>
    </w:p>
    <w:p w14:paraId="6615F82B" w14:textId="77777777" w:rsidR="008A0BF7" w:rsidRDefault="00D00288" w:rsidP="00D00288">
      <w:pPr>
        <w:pStyle w:val="ListBullet"/>
        <w:spacing w:after="60"/>
        <w:ind w:left="259" w:hanging="173"/>
        <w:jc w:val="both"/>
        <w:rPr>
          <w:rFonts w:hint="eastAsia"/>
        </w:rPr>
      </w:pPr>
      <w:r>
        <w:rPr>
          <w:rFonts w:eastAsia="Aptos" w:cs="Aptos"/>
        </w:rPr>
        <w:t>receive appropriate information about accidents, incidents, near misses and significant premises risks;</w:t>
      </w:r>
    </w:p>
    <w:p w14:paraId="73DE6E06" w14:textId="77777777" w:rsidR="008A0BF7" w:rsidRDefault="00D00288" w:rsidP="00D00288">
      <w:pPr>
        <w:pStyle w:val="ListBullet"/>
        <w:spacing w:after="60"/>
        <w:ind w:left="259" w:hanging="173"/>
        <w:jc w:val="both"/>
        <w:rPr>
          <w:rFonts w:hint="eastAsia"/>
        </w:rPr>
      </w:pPr>
      <w:r>
        <w:rPr>
          <w:rFonts w:eastAsia="Aptos" w:cs="Aptos"/>
        </w:rPr>
        <w:t>monitor whether necessary actions arising from inspections, audits or incidents are completed;</w:t>
      </w:r>
    </w:p>
    <w:p w14:paraId="372FC54E" w14:textId="77777777" w:rsidR="008A0BF7" w:rsidRDefault="00D00288" w:rsidP="00D00288">
      <w:pPr>
        <w:pStyle w:val="ListBullet"/>
        <w:spacing w:after="60"/>
        <w:ind w:left="259" w:hanging="173"/>
        <w:jc w:val="both"/>
        <w:rPr>
          <w:rFonts w:hint="eastAsia"/>
        </w:rPr>
      </w:pPr>
      <w:r>
        <w:rPr>
          <w:rFonts w:eastAsia="Aptos" w:cs="Aptos"/>
        </w:rPr>
        <w:t>ensure health and safety considerations are reflected in strategic decisions, including premises, staffing and resources.</w:t>
      </w:r>
    </w:p>
    <w:p w14:paraId="3EB1152E" w14:textId="77777777" w:rsidR="008A0BF7" w:rsidRDefault="00D00288" w:rsidP="00D00288">
      <w:pPr>
        <w:pStyle w:val="Heading2"/>
        <w:jc w:val="both"/>
      </w:pPr>
      <w:r>
        <w:t>Nominated Health and Safety Governor</w:t>
      </w:r>
    </w:p>
    <w:p w14:paraId="2A86695E" w14:textId="77777777" w:rsidR="008A0BF7" w:rsidRDefault="00D00288" w:rsidP="00D00288">
      <w:pPr>
        <w:jc w:val="both"/>
        <w:rPr>
          <w:rFonts w:hint="eastAsia"/>
        </w:rPr>
      </w:pPr>
      <w:r>
        <w:rPr>
          <w:rFonts w:eastAsia="Aptos" w:cs="Aptos"/>
        </w:rPr>
        <w:t>The nominated governor will support the Governing Body’s oversight by meeting with the Headteacher as appropriate, reviewing relevant information and participating in monitoring visits or discussions. The governor’s role is strategic and does not transfer operational responsibility away from the Headteacher or employer.</w:t>
      </w:r>
    </w:p>
    <w:p w14:paraId="018504F5" w14:textId="77777777" w:rsidR="008A0BF7" w:rsidRDefault="00D00288" w:rsidP="00D00288">
      <w:pPr>
        <w:pStyle w:val="Heading2"/>
        <w:jc w:val="both"/>
      </w:pPr>
      <w:r>
        <w:t>Headteacher</w:t>
      </w:r>
    </w:p>
    <w:p w14:paraId="671BDB41" w14:textId="77777777" w:rsidR="008A0BF7" w:rsidRDefault="00D00288" w:rsidP="00D00288">
      <w:pPr>
        <w:jc w:val="both"/>
        <w:rPr>
          <w:rFonts w:hint="eastAsia"/>
        </w:rPr>
      </w:pPr>
      <w:r>
        <w:rPr>
          <w:rFonts w:eastAsia="Aptos" w:cs="Aptos"/>
        </w:rPr>
        <w:t>The Headteacher, Phil Molyneux, is the school’s operational Health and Safety Lead. He is responsible for ensuring that this policy is implemented and that health and safety is managed as part of normal school leadership. This includes:</w:t>
      </w:r>
    </w:p>
    <w:p w14:paraId="32B74BEB" w14:textId="77777777" w:rsidR="008A0BF7" w:rsidRDefault="00D00288" w:rsidP="00D00288">
      <w:pPr>
        <w:pStyle w:val="ListBullet"/>
        <w:spacing w:after="60"/>
        <w:ind w:left="259" w:hanging="173"/>
        <w:jc w:val="both"/>
        <w:rPr>
          <w:rFonts w:hint="eastAsia"/>
        </w:rPr>
      </w:pPr>
      <w:r>
        <w:rPr>
          <w:rFonts w:eastAsia="Aptos" w:cs="Aptos"/>
        </w:rPr>
        <w:t>ensuring suitable risk assessments and control measures are in place;</w:t>
      </w:r>
    </w:p>
    <w:p w14:paraId="3CE84C9D" w14:textId="77777777" w:rsidR="008A0BF7" w:rsidRDefault="00D00288" w:rsidP="00D00288">
      <w:pPr>
        <w:pStyle w:val="ListBullet"/>
        <w:spacing w:after="60"/>
        <w:ind w:left="259" w:hanging="173"/>
        <w:jc w:val="both"/>
        <w:rPr>
          <w:rFonts w:hint="eastAsia"/>
        </w:rPr>
      </w:pPr>
      <w:r>
        <w:rPr>
          <w:rFonts w:eastAsia="Aptos" w:cs="Aptos"/>
        </w:rPr>
        <w:t>allocating responsibilities clearly and ensuring staff understand them;</w:t>
      </w:r>
    </w:p>
    <w:p w14:paraId="36CFFF7F" w14:textId="77777777" w:rsidR="008A0BF7" w:rsidRDefault="00D00288" w:rsidP="00D00288">
      <w:pPr>
        <w:pStyle w:val="ListBullet"/>
        <w:spacing w:after="60"/>
        <w:ind w:left="259" w:hanging="173"/>
        <w:jc w:val="both"/>
        <w:rPr>
          <w:rFonts w:hint="eastAsia"/>
        </w:rPr>
      </w:pPr>
      <w:r>
        <w:rPr>
          <w:rFonts w:eastAsia="Aptos" w:cs="Aptos"/>
        </w:rPr>
        <w:t>ensuring staff receive appropriate information, instruction, supervision and training;</w:t>
      </w:r>
    </w:p>
    <w:p w14:paraId="64898A85" w14:textId="77777777" w:rsidR="008A0BF7" w:rsidRDefault="00D00288" w:rsidP="00D00288">
      <w:pPr>
        <w:pStyle w:val="ListBullet"/>
        <w:spacing w:after="60"/>
        <w:ind w:left="259" w:hanging="173"/>
        <w:jc w:val="both"/>
        <w:rPr>
          <w:rFonts w:hint="eastAsia"/>
        </w:rPr>
      </w:pPr>
      <w:r>
        <w:rPr>
          <w:rFonts w:eastAsia="Aptos" w:cs="Aptos"/>
        </w:rPr>
        <w:t>ensuring significant defects, hazards and unsafe practices are addressed;</w:t>
      </w:r>
    </w:p>
    <w:p w14:paraId="0B93F2ED" w14:textId="77777777" w:rsidR="008A0BF7" w:rsidRDefault="00D00288" w:rsidP="00D00288">
      <w:pPr>
        <w:pStyle w:val="ListBullet"/>
        <w:spacing w:after="60"/>
        <w:ind w:left="259" w:hanging="173"/>
        <w:jc w:val="both"/>
        <w:rPr>
          <w:rFonts w:hint="eastAsia"/>
        </w:rPr>
      </w:pPr>
      <w:r>
        <w:rPr>
          <w:rFonts w:eastAsia="Aptos" w:cs="Aptos"/>
        </w:rPr>
        <w:t>coordinating with Essex County Council and competent advisers;</w:t>
      </w:r>
    </w:p>
    <w:p w14:paraId="45DB2312" w14:textId="77777777" w:rsidR="008A0BF7" w:rsidRDefault="00D00288" w:rsidP="00D00288">
      <w:pPr>
        <w:pStyle w:val="ListBullet"/>
        <w:spacing w:after="60"/>
        <w:ind w:left="259" w:hanging="173"/>
        <w:jc w:val="both"/>
        <w:rPr>
          <w:rFonts w:hint="eastAsia"/>
        </w:rPr>
      </w:pPr>
      <w:r>
        <w:rPr>
          <w:rFonts w:eastAsia="Aptos" w:cs="Aptos"/>
        </w:rPr>
        <w:t>overseeing serious accident and incident follow-up;</w:t>
      </w:r>
    </w:p>
    <w:p w14:paraId="02DD537E" w14:textId="77777777" w:rsidR="008A0BF7" w:rsidRDefault="00D00288" w:rsidP="00D00288">
      <w:pPr>
        <w:pStyle w:val="ListBullet"/>
        <w:spacing w:after="60"/>
        <w:ind w:left="259" w:hanging="173"/>
        <w:jc w:val="both"/>
        <w:rPr>
          <w:rFonts w:hint="eastAsia"/>
        </w:rPr>
      </w:pPr>
      <w:r>
        <w:rPr>
          <w:rFonts w:eastAsia="Aptos" w:cs="Aptos"/>
        </w:rPr>
        <w:t>ensuring statutory and planned premises checks are arranged and evidenced;</w:t>
      </w:r>
    </w:p>
    <w:p w14:paraId="7FD8B61A" w14:textId="77777777" w:rsidR="008A0BF7" w:rsidRDefault="00D00288" w:rsidP="00D00288">
      <w:pPr>
        <w:pStyle w:val="ListBullet"/>
        <w:spacing w:after="60"/>
        <w:ind w:left="259" w:hanging="173"/>
        <w:jc w:val="both"/>
        <w:rPr>
          <w:rFonts w:hint="eastAsia"/>
        </w:rPr>
      </w:pPr>
      <w:r>
        <w:rPr>
          <w:rFonts w:eastAsia="Aptos" w:cs="Aptos"/>
        </w:rPr>
        <w:t>reporting significant matters to governors.</w:t>
      </w:r>
    </w:p>
    <w:p w14:paraId="37CEFF88" w14:textId="77777777" w:rsidR="008A0BF7" w:rsidRDefault="00D00288" w:rsidP="00D00288">
      <w:pPr>
        <w:pStyle w:val="Heading2"/>
        <w:jc w:val="both"/>
      </w:pPr>
      <w:r>
        <w:t>Day-to-day premises oversight</w:t>
      </w:r>
    </w:p>
    <w:p w14:paraId="1B2DC72C" w14:textId="77777777" w:rsidR="008A0BF7" w:rsidRDefault="00D00288" w:rsidP="00D00288">
      <w:pPr>
        <w:jc w:val="both"/>
        <w:rPr>
          <w:rFonts w:hint="eastAsia"/>
        </w:rPr>
      </w:pPr>
      <w:r>
        <w:rPr>
          <w:rFonts w:eastAsia="Aptos" w:cs="Aptos"/>
        </w:rPr>
        <w:t>Day-to-day premises and operational health and safety oversight is shared between the Headteacher, School Business Manager and other staff to whom specific tasks are allocated. Delegation of a task does not remove the Headteacher’s overall responsibility for ensuring that appropriate systems are in place.</w:t>
      </w:r>
    </w:p>
    <w:p w14:paraId="463E9064" w14:textId="77777777" w:rsidR="008A0BF7" w:rsidRDefault="00D00288" w:rsidP="00D00288">
      <w:pPr>
        <w:jc w:val="both"/>
        <w:rPr>
          <w:rFonts w:hint="eastAsia"/>
        </w:rPr>
      </w:pPr>
      <w:r>
        <w:rPr>
          <w:rFonts w:eastAsia="Aptos" w:cs="Aptos"/>
        </w:rPr>
        <w:t>Competent contractors arranged through the school, Essex County Council or approved providers will undertake specialist inspection, testing, maintenance and compliance work where required.</w:t>
      </w:r>
    </w:p>
    <w:p w14:paraId="69362903" w14:textId="77777777" w:rsidR="008A0BF7" w:rsidRDefault="00D00288" w:rsidP="00D00288">
      <w:pPr>
        <w:pStyle w:val="Heading2"/>
        <w:jc w:val="both"/>
      </w:pPr>
      <w:r>
        <w:t>All staff</w:t>
      </w:r>
    </w:p>
    <w:p w14:paraId="5DD04C61" w14:textId="77777777" w:rsidR="008A0BF7" w:rsidRDefault="00D00288" w:rsidP="00D00288">
      <w:pPr>
        <w:jc w:val="both"/>
        <w:rPr>
          <w:rFonts w:hint="eastAsia"/>
        </w:rPr>
      </w:pPr>
      <w:r>
        <w:rPr>
          <w:rFonts w:eastAsia="Aptos" w:cs="Aptos"/>
        </w:rPr>
        <w:t>Every employee has a legal and professional responsibility to take reasonable care of their own health and safety and that of others who may be affected by their actions. Staff must:</w:t>
      </w:r>
    </w:p>
    <w:p w14:paraId="1B0EFB7C" w14:textId="77777777" w:rsidR="008A0BF7" w:rsidRDefault="00D00288" w:rsidP="00D00288">
      <w:pPr>
        <w:pStyle w:val="ListBullet"/>
        <w:spacing w:after="60"/>
        <w:ind w:left="259" w:hanging="173"/>
        <w:jc w:val="both"/>
        <w:rPr>
          <w:rFonts w:hint="eastAsia"/>
        </w:rPr>
      </w:pPr>
      <w:r>
        <w:rPr>
          <w:rFonts w:eastAsia="Aptos" w:cs="Aptos"/>
        </w:rPr>
        <w:t>follow school and employer health and safety procedures and reasonable instructions;</w:t>
      </w:r>
    </w:p>
    <w:p w14:paraId="28D27A26" w14:textId="77777777" w:rsidR="008A0BF7" w:rsidRDefault="00D00288" w:rsidP="00D00288">
      <w:pPr>
        <w:pStyle w:val="ListBullet"/>
        <w:spacing w:after="60"/>
        <w:ind w:left="259" w:hanging="173"/>
        <w:jc w:val="both"/>
        <w:rPr>
          <w:rFonts w:hint="eastAsia"/>
        </w:rPr>
      </w:pPr>
      <w:r>
        <w:rPr>
          <w:rFonts w:eastAsia="Aptos" w:cs="Aptos"/>
        </w:rPr>
        <w:t>use equipment only where they are competent and authorised to do so;</w:t>
      </w:r>
    </w:p>
    <w:p w14:paraId="2DA4BCD4" w14:textId="77777777" w:rsidR="008A0BF7" w:rsidRDefault="00D00288" w:rsidP="00D00288">
      <w:pPr>
        <w:pStyle w:val="ListBullet"/>
        <w:spacing w:after="60"/>
        <w:ind w:left="259" w:hanging="173"/>
        <w:jc w:val="both"/>
        <w:rPr>
          <w:rFonts w:hint="eastAsia"/>
        </w:rPr>
      </w:pPr>
      <w:r>
        <w:rPr>
          <w:rFonts w:eastAsia="Aptos" w:cs="Aptos"/>
        </w:rPr>
        <w:t>report hazards, defects, accidents, near misses and unsafe practices promptly;</w:t>
      </w:r>
    </w:p>
    <w:p w14:paraId="23ECCD43" w14:textId="77777777" w:rsidR="008A0BF7" w:rsidRDefault="00D00288" w:rsidP="00D00288">
      <w:pPr>
        <w:pStyle w:val="ListBullet"/>
        <w:spacing w:after="60"/>
        <w:ind w:left="259" w:hanging="173"/>
        <w:jc w:val="both"/>
        <w:rPr>
          <w:rFonts w:hint="eastAsia"/>
        </w:rPr>
      </w:pPr>
      <w:r>
        <w:rPr>
          <w:rFonts w:eastAsia="Aptos" w:cs="Aptos"/>
        </w:rPr>
        <w:t>not intentionally misuse or interfere with safety equipment;</w:t>
      </w:r>
    </w:p>
    <w:p w14:paraId="4E8B3850" w14:textId="77777777" w:rsidR="008A0BF7" w:rsidRDefault="00D00288" w:rsidP="00D00288">
      <w:pPr>
        <w:pStyle w:val="ListBullet"/>
        <w:spacing w:after="60"/>
        <w:ind w:left="259" w:hanging="173"/>
        <w:jc w:val="both"/>
        <w:rPr>
          <w:rFonts w:hint="eastAsia"/>
        </w:rPr>
      </w:pPr>
      <w:r>
        <w:rPr>
          <w:rFonts w:eastAsia="Aptos" w:cs="Aptos"/>
        </w:rPr>
        <w:t xml:space="preserve">consider risk when </w:t>
      </w:r>
      <w:r>
        <w:rPr>
          <w:rFonts w:eastAsia="Aptos" w:cs="Aptos"/>
        </w:rPr>
        <w:t>planning lessons, activities and supervision;</w:t>
      </w:r>
    </w:p>
    <w:p w14:paraId="4DFC3F03" w14:textId="77777777" w:rsidR="008A0BF7" w:rsidRDefault="00D00288" w:rsidP="00D00288">
      <w:pPr>
        <w:pStyle w:val="ListBullet"/>
        <w:spacing w:after="60"/>
        <w:ind w:left="259" w:hanging="173"/>
        <w:jc w:val="both"/>
        <w:rPr>
          <w:rFonts w:hint="eastAsia"/>
        </w:rPr>
      </w:pPr>
      <w:r>
        <w:rPr>
          <w:rFonts w:eastAsia="Aptos" w:cs="Aptos"/>
        </w:rPr>
        <w:t>stop or modify an activity where there is an immediate risk that cannot be controlled safely;</w:t>
      </w:r>
    </w:p>
    <w:p w14:paraId="610A29C8" w14:textId="77777777" w:rsidR="008A0BF7" w:rsidRDefault="00D00288" w:rsidP="00D00288">
      <w:pPr>
        <w:pStyle w:val="ListBullet"/>
        <w:spacing w:after="60"/>
        <w:ind w:left="259" w:hanging="173"/>
        <w:jc w:val="both"/>
        <w:rPr>
          <w:rFonts w:hint="eastAsia"/>
        </w:rPr>
      </w:pPr>
      <w:r>
        <w:rPr>
          <w:rFonts w:eastAsia="Aptos" w:cs="Aptos"/>
        </w:rPr>
        <w:t>raise concerns if they believe an existing procedure or risk assessment is ineffective or disproportionate.</w:t>
      </w:r>
    </w:p>
    <w:p w14:paraId="5DF1D9BC" w14:textId="77777777" w:rsidR="008A0BF7" w:rsidRDefault="00D00288" w:rsidP="00D00288">
      <w:pPr>
        <w:pStyle w:val="Heading2"/>
        <w:jc w:val="both"/>
      </w:pPr>
      <w:r>
        <w:t>Pupils</w:t>
      </w:r>
    </w:p>
    <w:p w14:paraId="223AF9B5" w14:textId="77777777" w:rsidR="008A0BF7" w:rsidRDefault="00D00288" w:rsidP="00D00288">
      <w:pPr>
        <w:jc w:val="both"/>
        <w:rPr>
          <w:rFonts w:hint="eastAsia"/>
        </w:rPr>
      </w:pPr>
      <w:r>
        <w:rPr>
          <w:rFonts w:eastAsia="Aptos" w:cs="Aptos"/>
        </w:rPr>
        <w:t>Pupils will be taught and expected, in an age-appropriate way, to follow safety instructions, use equipment responsibly, report hazards or concerns and behave in a way that does not place themselves or others at unreasonable risk. Behaviour expectations will be applied consistently with the school’s Behaviour Policy and reasonable adjustments.</w:t>
      </w:r>
    </w:p>
    <w:p w14:paraId="4B8A6A9F" w14:textId="77777777" w:rsidR="008A0BF7" w:rsidRDefault="00D00288" w:rsidP="00D00288">
      <w:pPr>
        <w:pStyle w:val="Heading2"/>
        <w:jc w:val="both"/>
      </w:pPr>
      <w:r>
        <w:lastRenderedPageBreak/>
        <w:t>Visitors, volunteers and contractors</w:t>
      </w:r>
    </w:p>
    <w:p w14:paraId="182935BF" w14:textId="77777777" w:rsidR="008A0BF7" w:rsidRDefault="00D00288" w:rsidP="00D00288">
      <w:pPr>
        <w:jc w:val="both"/>
        <w:rPr>
          <w:rFonts w:hint="eastAsia"/>
        </w:rPr>
      </w:pPr>
      <w:r>
        <w:rPr>
          <w:rFonts w:eastAsia="Aptos" w:cs="Aptos"/>
        </w:rPr>
        <w:t>Visitors, volunteers and contractors must follow school safety, security, safeguarding and emergency instructions. Contractors are responsible for the safety of their own work and employees and must cooperate with school arrangements, provide relevant risk assessments or method statements where required and ensure that their work does not create uncontrolled risk to pupils, staff or others.</w:t>
      </w:r>
    </w:p>
    <w:p w14:paraId="7FFFAE02" w14:textId="77777777" w:rsidR="008A0BF7" w:rsidRDefault="00D00288" w:rsidP="00D00288">
      <w:pPr>
        <w:pStyle w:val="Heading1"/>
        <w:jc w:val="both"/>
      </w:pPr>
      <w:r>
        <w:t>4. Risk Assessment and Sensible Risk Management</w:t>
      </w:r>
    </w:p>
    <w:p w14:paraId="0EC389D3" w14:textId="77777777" w:rsidR="008A0BF7" w:rsidRDefault="00D00288" w:rsidP="00D00288">
      <w:pPr>
        <w:jc w:val="both"/>
        <w:rPr>
          <w:rFonts w:hint="eastAsia"/>
        </w:rPr>
      </w:pPr>
      <w:r>
        <w:rPr>
          <w:rFonts w:eastAsia="Aptos" w:cs="Aptos"/>
        </w:rPr>
        <w:t>Risk assessment is the foundation of the school’s health and safety arrangements. Assessments will be proportionate to the activity and will focus on significant risks rather than unnecessary paperwork.</w:t>
      </w:r>
    </w:p>
    <w:p w14:paraId="7E8B2A4E" w14:textId="77777777" w:rsidR="008A0BF7" w:rsidRDefault="00D00288" w:rsidP="00D00288">
      <w:pPr>
        <w:jc w:val="both"/>
        <w:rPr>
          <w:rFonts w:hint="eastAsia"/>
        </w:rPr>
      </w:pPr>
      <w:r>
        <w:rPr>
          <w:rFonts w:eastAsia="Aptos" w:cs="Aptos"/>
        </w:rPr>
        <w:t>Risk assessments should identify:</w:t>
      </w:r>
    </w:p>
    <w:p w14:paraId="3BE2FD8E" w14:textId="77777777" w:rsidR="008A0BF7" w:rsidRDefault="00D00288" w:rsidP="00D00288">
      <w:pPr>
        <w:pStyle w:val="ListBullet"/>
        <w:spacing w:after="60"/>
        <w:ind w:left="259" w:hanging="173"/>
        <w:jc w:val="both"/>
        <w:rPr>
          <w:rFonts w:hint="eastAsia"/>
        </w:rPr>
      </w:pPr>
      <w:r>
        <w:rPr>
          <w:rFonts w:eastAsia="Aptos" w:cs="Aptos"/>
        </w:rPr>
        <w:t>the hazard;</w:t>
      </w:r>
    </w:p>
    <w:p w14:paraId="0E25F6F2" w14:textId="77777777" w:rsidR="008A0BF7" w:rsidRDefault="00D00288" w:rsidP="00D00288">
      <w:pPr>
        <w:pStyle w:val="ListBullet"/>
        <w:spacing w:after="60"/>
        <w:ind w:left="259" w:hanging="173"/>
        <w:jc w:val="both"/>
        <w:rPr>
          <w:rFonts w:hint="eastAsia"/>
        </w:rPr>
      </w:pPr>
      <w:r>
        <w:rPr>
          <w:rFonts w:eastAsia="Aptos" w:cs="Aptos"/>
        </w:rPr>
        <w:t>who may be harmed and how;</w:t>
      </w:r>
    </w:p>
    <w:p w14:paraId="617F6AE4" w14:textId="77777777" w:rsidR="008A0BF7" w:rsidRDefault="00D00288" w:rsidP="00D00288">
      <w:pPr>
        <w:pStyle w:val="ListBullet"/>
        <w:spacing w:after="60"/>
        <w:ind w:left="259" w:hanging="173"/>
        <w:jc w:val="both"/>
        <w:rPr>
          <w:rFonts w:hint="eastAsia"/>
        </w:rPr>
      </w:pPr>
      <w:r>
        <w:rPr>
          <w:rFonts w:eastAsia="Aptos" w:cs="Aptos"/>
        </w:rPr>
        <w:t>existing control measures;</w:t>
      </w:r>
    </w:p>
    <w:p w14:paraId="7034A9E1" w14:textId="77777777" w:rsidR="008A0BF7" w:rsidRDefault="00D00288" w:rsidP="00D00288">
      <w:pPr>
        <w:pStyle w:val="ListBullet"/>
        <w:spacing w:after="60"/>
        <w:ind w:left="259" w:hanging="173"/>
        <w:jc w:val="both"/>
        <w:rPr>
          <w:rFonts w:hint="eastAsia"/>
        </w:rPr>
      </w:pPr>
      <w:r>
        <w:rPr>
          <w:rFonts w:eastAsia="Aptos" w:cs="Aptos"/>
        </w:rPr>
        <w:t>whether further action is required;</w:t>
      </w:r>
    </w:p>
    <w:p w14:paraId="2F662303" w14:textId="77777777" w:rsidR="008A0BF7" w:rsidRDefault="00D00288" w:rsidP="00D00288">
      <w:pPr>
        <w:pStyle w:val="ListBullet"/>
        <w:spacing w:after="60"/>
        <w:ind w:left="259" w:hanging="173"/>
        <w:jc w:val="both"/>
        <w:rPr>
          <w:rFonts w:hint="eastAsia"/>
        </w:rPr>
      </w:pPr>
      <w:r>
        <w:rPr>
          <w:rFonts w:eastAsia="Aptos" w:cs="Aptos"/>
        </w:rPr>
        <w:t>who is responsible for that action;</w:t>
      </w:r>
    </w:p>
    <w:p w14:paraId="7C59F0BE" w14:textId="77777777" w:rsidR="008A0BF7" w:rsidRDefault="00D00288" w:rsidP="00D00288">
      <w:pPr>
        <w:pStyle w:val="ListBullet"/>
        <w:spacing w:after="60"/>
        <w:ind w:left="259" w:hanging="173"/>
        <w:jc w:val="both"/>
        <w:rPr>
          <w:rFonts w:hint="eastAsia"/>
        </w:rPr>
      </w:pPr>
      <w:r>
        <w:rPr>
          <w:rFonts w:eastAsia="Aptos" w:cs="Aptos"/>
        </w:rPr>
        <w:t>when the assessment should be reviewed.</w:t>
      </w:r>
    </w:p>
    <w:p w14:paraId="2175B43E" w14:textId="77777777" w:rsidR="008A0BF7" w:rsidRDefault="00D00288" w:rsidP="00D00288">
      <w:pPr>
        <w:jc w:val="both"/>
        <w:rPr>
          <w:rFonts w:hint="eastAsia"/>
        </w:rPr>
      </w:pPr>
      <w:r>
        <w:rPr>
          <w:rFonts w:eastAsia="Aptos" w:cs="Aptos"/>
        </w:rPr>
        <w:t>Risk assessments will be reviewed when there is reason to believe they are no longer valid, following a significant incident or near miss, when circumstances change materially, or at the review frequency required by law, employer procedure or the risk itself.</w:t>
      </w:r>
    </w:p>
    <w:p w14:paraId="3B9074E2" w14:textId="77777777" w:rsidR="008A0BF7" w:rsidRDefault="00D00288" w:rsidP="00D00288">
      <w:pPr>
        <w:jc w:val="both"/>
        <w:rPr>
          <w:rFonts w:hint="eastAsia"/>
        </w:rPr>
      </w:pPr>
      <w:r>
        <w:rPr>
          <w:rFonts w:eastAsia="Aptos" w:cs="Aptos"/>
        </w:rPr>
        <w:t>Individual risk assessments will be considered where a pupil, employee or visitor has needs or circumstances that materially affect risk, including disability, SEND, medical needs, pregnancy or other temporary or permanent factors. Reasonable adjustments will be made where required.</w:t>
      </w:r>
    </w:p>
    <w:tbl>
      <w:tblPr>
        <w:tblW w:w="0" w:type="auto"/>
        <w:jc w:val="center"/>
        <w:tblLayout w:type="fixed"/>
        <w:tblLook w:val="04A0" w:firstRow="1" w:lastRow="0" w:firstColumn="1" w:lastColumn="0" w:noHBand="0" w:noVBand="1"/>
      </w:tblPr>
      <w:tblGrid>
        <w:gridCol w:w="10166"/>
      </w:tblGrid>
      <w:tr w:rsidR="008A0BF7" w14:paraId="51AE18B2" w14:textId="77777777">
        <w:trPr>
          <w:cantSplit/>
          <w:jc w:val="center"/>
        </w:trPr>
        <w:tc>
          <w:tcPr>
            <w:tcW w:w="10166" w:type="dxa"/>
            <w:tcBorders>
              <w:top w:val="single" w:sz="8" w:space="0" w:color="3E2B8F"/>
              <w:left w:val="single" w:sz="8" w:space="0" w:color="3E2B8F"/>
              <w:bottom w:val="single" w:sz="8" w:space="0" w:color="3E2B8F"/>
              <w:right w:val="single" w:sz="8" w:space="0" w:color="3E2B8F"/>
            </w:tcBorders>
            <w:shd w:val="clear" w:color="auto" w:fill="F8F6FF"/>
            <w:tcMar>
              <w:top w:w="120" w:type="dxa"/>
              <w:left w:w="160" w:type="dxa"/>
              <w:bottom w:w="120" w:type="dxa"/>
              <w:right w:w="160" w:type="dxa"/>
            </w:tcMar>
          </w:tcPr>
          <w:p w14:paraId="2FE0CB15" w14:textId="77777777" w:rsidR="008A0BF7" w:rsidRDefault="00D00288" w:rsidP="00D00288">
            <w:pPr>
              <w:spacing w:after="60"/>
              <w:jc w:val="both"/>
              <w:rPr>
                <w:rFonts w:hint="eastAsia"/>
              </w:rPr>
            </w:pPr>
            <w:r>
              <w:rPr>
                <w:rFonts w:eastAsia="Aptos" w:cs="Aptos"/>
                <w:b/>
                <w:color w:val="3E2B8F"/>
              </w:rPr>
              <w:t>Balanced approach to risk</w:t>
            </w:r>
          </w:p>
          <w:p w14:paraId="5DDBBB52" w14:textId="77777777" w:rsidR="008A0BF7" w:rsidRDefault="00D00288" w:rsidP="00D00288">
            <w:pPr>
              <w:spacing w:after="0" w:line="252" w:lineRule="auto"/>
              <w:jc w:val="both"/>
              <w:rPr>
                <w:rFonts w:hint="eastAsia"/>
              </w:rPr>
            </w:pPr>
            <w:r>
              <w:rPr>
                <w:rFonts w:eastAsia="Aptos" w:cs="Aptos"/>
                <w:sz w:val="20"/>
              </w:rPr>
              <w:t>Health and safety should enable good education. Pupils should be able to play, explore, take part in sport, use appropriate tools and equipment and attend educational visits where risks have been considered and managed sensibly.</w:t>
            </w:r>
          </w:p>
        </w:tc>
      </w:tr>
    </w:tbl>
    <w:p w14:paraId="1EF651B0" w14:textId="77777777" w:rsidR="008A0BF7" w:rsidRDefault="00D00288" w:rsidP="00D00288">
      <w:pPr>
        <w:pStyle w:val="Heading1"/>
        <w:jc w:val="both"/>
      </w:pPr>
      <w:r>
        <w:t xml:space="preserve">5. </w:t>
      </w:r>
      <w:r>
        <w:t>Premises, Site and Statutory Compliance</w:t>
      </w:r>
    </w:p>
    <w:p w14:paraId="6AA88B6D" w14:textId="77777777" w:rsidR="008A0BF7" w:rsidRDefault="00D00288" w:rsidP="00D00288">
      <w:pPr>
        <w:pStyle w:val="Heading2"/>
        <w:jc w:val="both"/>
      </w:pPr>
      <w:r>
        <w:t>Site inspections and defects</w:t>
      </w:r>
    </w:p>
    <w:p w14:paraId="5EF9C12B" w14:textId="77777777" w:rsidR="008A0BF7" w:rsidRDefault="00D00288" w:rsidP="00D00288">
      <w:pPr>
        <w:jc w:val="both"/>
        <w:rPr>
          <w:rFonts w:hint="eastAsia"/>
        </w:rPr>
      </w:pPr>
      <w:r>
        <w:rPr>
          <w:rFonts w:eastAsia="Aptos" w:cs="Aptos"/>
        </w:rPr>
        <w:t>The school will carry out or arrange proportionate site inspections and routine checks. Staff must report defects and hazards promptly to the school office or Headteacher. Urgent hazards will be isolated, taken out of use or otherwise controlled until remedial action is completed.</w:t>
      </w:r>
    </w:p>
    <w:p w14:paraId="2E747007" w14:textId="77777777" w:rsidR="008A0BF7" w:rsidRDefault="00D00288" w:rsidP="00D00288">
      <w:pPr>
        <w:jc w:val="both"/>
        <w:rPr>
          <w:rFonts w:hint="eastAsia"/>
        </w:rPr>
      </w:pPr>
      <w:r>
        <w:rPr>
          <w:rFonts w:eastAsia="Aptos" w:cs="Aptos"/>
        </w:rPr>
        <w:t>Records of significant inspections, servicing, maintenance and remedial actions will be retained in the school’s premises/compliance records or relevant local-authority system.</w:t>
      </w:r>
    </w:p>
    <w:p w14:paraId="43FA9B7A" w14:textId="77777777" w:rsidR="008A0BF7" w:rsidRDefault="00D00288" w:rsidP="00D00288">
      <w:pPr>
        <w:pStyle w:val="Heading2"/>
        <w:jc w:val="both"/>
      </w:pPr>
      <w:r>
        <w:t>Fire safety</w:t>
      </w:r>
    </w:p>
    <w:p w14:paraId="002B767C" w14:textId="77777777" w:rsidR="008A0BF7" w:rsidRDefault="00D00288" w:rsidP="00D00288">
      <w:pPr>
        <w:jc w:val="both"/>
        <w:rPr>
          <w:rFonts w:hint="eastAsia"/>
        </w:rPr>
      </w:pPr>
      <w:r>
        <w:rPr>
          <w:rFonts w:eastAsia="Aptos" w:cs="Aptos"/>
        </w:rPr>
        <w:t>The school will maintain a suitable and sufficient fire risk assessment and implement its control measures. Fire alarms, emergency lighting, extinguishers and other fire-safety systems will be inspected, tested and maintained at appropriate intervals by competent persons. Fire drills and staff information will be used to ensure that evacuation arrangements are understood.</w:t>
      </w:r>
    </w:p>
    <w:p w14:paraId="1E6D1A63" w14:textId="77777777" w:rsidR="008A0BF7" w:rsidRDefault="00D00288" w:rsidP="00D00288">
      <w:pPr>
        <w:jc w:val="both"/>
        <w:rPr>
          <w:rFonts w:hint="eastAsia"/>
        </w:rPr>
      </w:pPr>
      <w:r>
        <w:rPr>
          <w:rFonts w:eastAsia="Aptos" w:cs="Aptos"/>
        </w:rPr>
        <w:t>Personal Emergency Evacuation Plans (PEEPs) or other individual arrangements will be put in place where necessary.</w:t>
      </w:r>
    </w:p>
    <w:p w14:paraId="5A9A094D" w14:textId="77777777" w:rsidR="008A0BF7" w:rsidRDefault="00D00288" w:rsidP="00D00288">
      <w:pPr>
        <w:pStyle w:val="Heading2"/>
        <w:jc w:val="both"/>
      </w:pPr>
      <w:r>
        <w:lastRenderedPageBreak/>
        <w:t>Asbestos</w:t>
      </w:r>
    </w:p>
    <w:p w14:paraId="6263C62F" w14:textId="77777777" w:rsidR="008A0BF7" w:rsidRDefault="00D00288" w:rsidP="00D00288">
      <w:pPr>
        <w:jc w:val="both"/>
        <w:rPr>
          <w:rFonts w:hint="eastAsia"/>
        </w:rPr>
      </w:pPr>
      <w:r>
        <w:rPr>
          <w:rFonts w:eastAsia="Aptos" w:cs="Aptos"/>
        </w:rPr>
        <w:t>Where asbestos-containing materials are present or may be present, the school will comply with the Control of Asbestos Regulations and Essex County Council arrangements. The asbestos management plan/register will be kept available to those who need it. Contractors must be given relevant asbestos information before intrusive work begins. No employee or contractor may disturb suspected asbestos without appropriate authorisation and controls.</w:t>
      </w:r>
    </w:p>
    <w:p w14:paraId="28B6D28A" w14:textId="77777777" w:rsidR="008A0BF7" w:rsidRDefault="00D00288" w:rsidP="00D00288">
      <w:pPr>
        <w:pStyle w:val="Heading2"/>
        <w:jc w:val="both"/>
      </w:pPr>
      <w:r>
        <w:t>Water hygiene and legionella</w:t>
      </w:r>
    </w:p>
    <w:p w14:paraId="08B7CD54" w14:textId="77777777" w:rsidR="008A0BF7" w:rsidRDefault="00D00288" w:rsidP="00D00288">
      <w:pPr>
        <w:jc w:val="both"/>
        <w:rPr>
          <w:rFonts w:hint="eastAsia"/>
        </w:rPr>
      </w:pPr>
      <w:r>
        <w:rPr>
          <w:rFonts w:eastAsia="Aptos" w:cs="Aptos"/>
        </w:rPr>
        <w:t>Water hygiene will be managed through a suitable risk assessment and written control scheme where required. Appropriate monitoring, flushing, temperature checks, cleaning, maintenance and remedial work will be completed by competent persons in accordance with the risk assessment and local-authority arrangements.</w:t>
      </w:r>
    </w:p>
    <w:p w14:paraId="0E4CD727" w14:textId="77777777" w:rsidR="008A0BF7" w:rsidRDefault="00D00288" w:rsidP="00D00288">
      <w:pPr>
        <w:pStyle w:val="Heading2"/>
        <w:jc w:val="both"/>
      </w:pPr>
      <w:r>
        <w:t>Electrical, gas, plant and equipment safety</w:t>
      </w:r>
    </w:p>
    <w:p w14:paraId="34E69928" w14:textId="77777777" w:rsidR="008A0BF7" w:rsidRDefault="00D00288" w:rsidP="00D00288">
      <w:pPr>
        <w:jc w:val="both"/>
        <w:rPr>
          <w:rFonts w:hint="eastAsia"/>
        </w:rPr>
      </w:pPr>
      <w:r>
        <w:rPr>
          <w:rFonts w:eastAsia="Aptos" w:cs="Aptos"/>
        </w:rPr>
        <w:t>Electrical installations, gas systems, heating equipment, lifting equipment and other plant will be inspected, tested and maintained by competent persons at intervals appropriate to legal requirements, manufacturer instructions, risk and Essex County Council arrangements. Portable electrical equipment will be maintained and inspected on a risk-based basis; annual testing will not be treated as a substitute for visual checks and defect reporting.</w:t>
      </w:r>
    </w:p>
    <w:p w14:paraId="0D8E70E5" w14:textId="77777777" w:rsidR="008A0BF7" w:rsidRDefault="00D00288" w:rsidP="00D00288">
      <w:pPr>
        <w:jc w:val="both"/>
        <w:rPr>
          <w:rFonts w:hint="eastAsia"/>
        </w:rPr>
      </w:pPr>
      <w:r>
        <w:rPr>
          <w:rFonts w:eastAsia="Aptos" w:cs="Aptos"/>
        </w:rPr>
        <w:t>Defective equipment must be taken out of use where it could present a risk and reported promptly.</w:t>
      </w:r>
    </w:p>
    <w:p w14:paraId="2C8DC11B" w14:textId="77777777" w:rsidR="008A0BF7" w:rsidRDefault="00D00288" w:rsidP="00D00288">
      <w:pPr>
        <w:pStyle w:val="Heading2"/>
        <w:jc w:val="both"/>
      </w:pPr>
      <w:r>
        <w:t>Security and access</w:t>
      </w:r>
    </w:p>
    <w:p w14:paraId="55360053" w14:textId="77777777" w:rsidR="008A0BF7" w:rsidRDefault="00D00288" w:rsidP="00D00288">
      <w:pPr>
        <w:jc w:val="both"/>
        <w:rPr>
          <w:rFonts w:hint="eastAsia"/>
        </w:rPr>
      </w:pPr>
      <w:r>
        <w:rPr>
          <w:rFonts w:eastAsia="Aptos" w:cs="Aptos"/>
        </w:rPr>
        <w:t xml:space="preserve">The school will maintain proportionate arrangements for site security, visitor management, access control and the safe </w:t>
      </w:r>
      <w:r>
        <w:rPr>
          <w:rFonts w:eastAsia="Aptos" w:cs="Aptos"/>
        </w:rPr>
        <w:t>arrival and collection of pupils. Emergency access routes and exits must be kept available. Concerns involving aggressive, abusive or threatening behaviour will be managed alongside the Parent and Carer Code of Conduct, safeguarding arrangements and, where necessary, police or local-authority advice.</w:t>
      </w:r>
    </w:p>
    <w:p w14:paraId="13B74FFD" w14:textId="77777777" w:rsidR="008A0BF7" w:rsidRDefault="00D00288" w:rsidP="00D00288">
      <w:pPr>
        <w:pStyle w:val="Heading1"/>
        <w:jc w:val="both"/>
      </w:pPr>
      <w:r>
        <w:t>6. First Aid, Medical Needs and Allergies</w:t>
      </w:r>
    </w:p>
    <w:p w14:paraId="7A845C99" w14:textId="77777777" w:rsidR="008A0BF7" w:rsidRDefault="00D00288" w:rsidP="00D00288">
      <w:pPr>
        <w:jc w:val="both"/>
        <w:rPr>
          <w:rFonts w:hint="eastAsia"/>
        </w:rPr>
      </w:pPr>
      <w:r>
        <w:rPr>
          <w:rFonts w:eastAsia="Aptos" w:cs="Aptos"/>
        </w:rPr>
        <w:t>The school will maintain adequate and appropriate first aid arrangements based on a first aid needs assessment. Detailed first aid procedures, including the location and checking of first aid equipment, are maintained through the school’s first aid arrangements and will be set out in the separate First Aid Policy.</w:t>
      </w:r>
    </w:p>
    <w:p w14:paraId="42E1428F" w14:textId="77777777" w:rsidR="008A0BF7" w:rsidRDefault="00D00288" w:rsidP="00D00288">
      <w:pPr>
        <w:jc w:val="both"/>
        <w:rPr>
          <w:rFonts w:hint="eastAsia"/>
        </w:rPr>
      </w:pPr>
      <w:r>
        <w:rPr>
          <w:rFonts w:eastAsia="Aptos" w:cs="Aptos"/>
        </w:rPr>
        <w:t>Pupils with medical conditions will be supported so that they can access education safely and fully. Individual healthcare plans and medication arrangements will be used where appropriate. Allergy and anaphylaxis arrangements, including the school’s spare adrenaline auto-injectors (AAIs), are set out in the Allergy Safety Policy. Spare AAIs are stored centrally in the staff room and must remain readily accessible.</w:t>
      </w:r>
    </w:p>
    <w:p w14:paraId="56C32DDB" w14:textId="77777777" w:rsidR="008A0BF7" w:rsidRDefault="00D00288" w:rsidP="00D00288">
      <w:pPr>
        <w:jc w:val="both"/>
        <w:rPr>
          <w:rFonts w:hint="eastAsia"/>
        </w:rPr>
      </w:pPr>
      <w:r>
        <w:rPr>
          <w:rFonts w:eastAsia="Aptos" w:cs="Aptos"/>
        </w:rPr>
        <w:t>Emergency medical action must never be delayed while seeking senior permission. Staff should call 999 whenever the situation requires it and then notify the Headteacher/office as soon as practicable.</w:t>
      </w:r>
    </w:p>
    <w:p w14:paraId="18C31675" w14:textId="77777777" w:rsidR="008A0BF7" w:rsidRDefault="00D00288" w:rsidP="00D00288">
      <w:pPr>
        <w:pStyle w:val="Heading1"/>
        <w:jc w:val="both"/>
      </w:pPr>
      <w:r>
        <w:t>7. Accidents, Incidents, Near Misses and RIDDOR</w:t>
      </w:r>
    </w:p>
    <w:p w14:paraId="0F414F90" w14:textId="77777777" w:rsidR="008A0BF7" w:rsidRDefault="00D00288" w:rsidP="00D00288">
      <w:pPr>
        <w:jc w:val="both"/>
        <w:rPr>
          <w:rFonts w:hint="eastAsia"/>
        </w:rPr>
      </w:pPr>
      <w:r>
        <w:rPr>
          <w:rFonts w:eastAsia="Aptos" w:cs="Aptos"/>
        </w:rPr>
        <w:t xml:space="preserve">Accidents, injuries and significant near misses must be reported promptly to the school office and recorded through the school’s approved accident/incident reporting arrangements. The purpose of </w:t>
      </w:r>
      <w:r>
        <w:rPr>
          <w:rFonts w:eastAsia="Aptos" w:cs="Aptos"/>
        </w:rPr>
        <w:t>recording is to provide appropriate care, identify patterns, support investigation and enable preventative action.</w:t>
      </w:r>
    </w:p>
    <w:p w14:paraId="5795FE9C" w14:textId="77777777" w:rsidR="008A0BF7" w:rsidRDefault="00D00288" w:rsidP="00D00288">
      <w:pPr>
        <w:jc w:val="both"/>
        <w:rPr>
          <w:rFonts w:hint="eastAsia"/>
        </w:rPr>
      </w:pPr>
      <w:r>
        <w:rPr>
          <w:rFonts w:eastAsia="Aptos" w:cs="Aptos"/>
        </w:rPr>
        <w:t>The Headteacher and School Business Manager will review serious incidents and relevant trends. They will determine, with advice from Essex County Council Health and Safety Service where necessary, whether an incident may meet RIDDOR criteria and will ensure that the correct employer/responsible-person reporting route is followed. Most pupil accidents in school are not reportable under RIDDOR simply because an injury occurred.</w:t>
      </w:r>
    </w:p>
    <w:p w14:paraId="30558276" w14:textId="77777777" w:rsidR="008A0BF7" w:rsidRDefault="00D00288" w:rsidP="00D00288">
      <w:pPr>
        <w:jc w:val="both"/>
        <w:rPr>
          <w:rFonts w:hint="eastAsia"/>
        </w:rPr>
      </w:pPr>
      <w:r>
        <w:rPr>
          <w:rFonts w:eastAsia="Aptos" w:cs="Aptos"/>
        </w:rPr>
        <w:t>Significant incidents and near misses will be investigated proportionately to establish what happened, whether existing controls were adequate and what, if anything, needs to change.</w:t>
      </w:r>
    </w:p>
    <w:p w14:paraId="5B7AAFE6" w14:textId="77777777" w:rsidR="008A0BF7" w:rsidRDefault="00D00288" w:rsidP="00D00288">
      <w:pPr>
        <w:pStyle w:val="Heading2"/>
        <w:jc w:val="both"/>
      </w:pPr>
      <w:r>
        <w:lastRenderedPageBreak/>
        <w:t>CPOMS and health and safety recording</w:t>
      </w:r>
    </w:p>
    <w:tbl>
      <w:tblPr>
        <w:tblW w:w="0" w:type="auto"/>
        <w:jc w:val="center"/>
        <w:tblLayout w:type="fixed"/>
        <w:tblLook w:val="04A0" w:firstRow="1" w:lastRow="0" w:firstColumn="1" w:lastColumn="0" w:noHBand="0" w:noVBand="1"/>
      </w:tblPr>
      <w:tblGrid>
        <w:gridCol w:w="10166"/>
      </w:tblGrid>
      <w:tr w:rsidR="008A0BF7" w14:paraId="430CCE3E" w14:textId="77777777">
        <w:trPr>
          <w:cantSplit/>
          <w:jc w:val="center"/>
        </w:trPr>
        <w:tc>
          <w:tcPr>
            <w:tcW w:w="10166" w:type="dxa"/>
            <w:tcBorders>
              <w:top w:val="single" w:sz="8" w:space="0" w:color="3E2B8F"/>
              <w:left w:val="single" w:sz="8" w:space="0" w:color="3E2B8F"/>
              <w:bottom w:val="single" w:sz="8" w:space="0" w:color="3E2B8F"/>
              <w:right w:val="single" w:sz="8" w:space="0" w:color="3E2B8F"/>
            </w:tcBorders>
            <w:shd w:val="clear" w:color="auto" w:fill="F8F6FF"/>
            <w:tcMar>
              <w:top w:w="120" w:type="dxa"/>
              <w:left w:w="160" w:type="dxa"/>
              <w:bottom w:w="120" w:type="dxa"/>
              <w:right w:w="160" w:type="dxa"/>
            </w:tcMar>
          </w:tcPr>
          <w:p w14:paraId="0CBAEBE4" w14:textId="77777777" w:rsidR="008A0BF7" w:rsidRDefault="00D00288" w:rsidP="00D00288">
            <w:pPr>
              <w:spacing w:after="60"/>
              <w:jc w:val="both"/>
              <w:rPr>
                <w:rFonts w:hint="eastAsia"/>
              </w:rPr>
            </w:pPr>
            <w:r>
              <w:rPr>
                <w:rFonts w:eastAsia="Aptos" w:cs="Aptos"/>
                <w:b/>
                <w:color w:val="3E2B8F"/>
              </w:rPr>
              <w:t>CPOMS is not the accident book</w:t>
            </w:r>
          </w:p>
          <w:p w14:paraId="79F83B6D" w14:textId="77777777" w:rsidR="008A0BF7" w:rsidRDefault="00D00288" w:rsidP="00D00288">
            <w:pPr>
              <w:spacing w:after="0" w:line="252" w:lineRule="auto"/>
              <w:jc w:val="both"/>
              <w:rPr>
                <w:rFonts w:hint="eastAsia"/>
              </w:rPr>
            </w:pPr>
            <w:r>
              <w:rPr>
                <w:rFonts w:eastAsia="Aptos" w:cs="Aptos"/>
                <w:sz w:val="20"/>
              </w:rPr>
              <w:t>Routine accident and health and safety records must be completed through the school’s approved accident/incident system. CPOMS does not replace statutory or operational health and safety recording.</w:t>
            </w:r>
          </w:p>
        </w:tc>
      </w:tr>
    </w:tbl>
    <w:p w14:paraId="5D50EDEC" w14:textId="77777777" w:rsidR="008A0BF7" w:rsidRDefault="00D00288" w:rsidP="00D00288">
      <w:pPr>
        <w:jc w:val="both"/>
        <w:rPr>
          <w:rFonts w:hint="eastAsia"/>
        </w:rPr>
      </w:pPr>
      <w:r>
        <w:rPr>
          <w:rFonts w:eastAsia="Aptos" w:cs="Aptos"/>
        </w:rPr>
        <w:t>CPOMS should additionally be used where an accident, injury or incident has a safeguarding, welfare or behaviour dimension that needs to form part of the pupil’s wider chronology. Examples may include:</w:t>
      </w:r>
    </w:p>
    <w:p w14:paraId="04C468EE" w14:textId="77777777" w:rsidR="008A0BF7" w:rsidRDefault="00D00288" w:rsidP="00D00288">
      <w:pPr>
        <w:pStyle w:val="ListBullet"/>
        <w:spacing w:after="60"/>
        <w:ind w:left="259" w:hanging="173"/>
        <w:jc w:val="both"/>
        <w:rPr>
          <w:rFonts w:hint="eastAsia"/>
        </w:rPr>
      </w:pPr>
      <w:r>
        <w:rPr>
          <w:rFonts w:eastAsia="Aptos" w:cs="Aptos"/>
        </w:rPr>
        <w:t>an unexplained or concerning injury;</w:t>
      </w:r>
    </w:p>
    <w:p w14:paraId="7DFA1F0A" w14:textId="77777777" w:rsidR="008A0BF7" w:rsidRDefault="00D00288" w:rsidP="00D00288">
      <w:pPr>
        <w:pStyle w:val="ListBullet"/>
        <w:spacing w:after="60"/>
        <w:ind w:left="259" w:hanging="173"/>
        <w:jc w:val="both"/>
        <w:rPr>
          <w:rFonts w:hint="eastAsia"/>
        </w:rPr>
      </w:pPr>
      <w:r>
        <w:rPr>
          <w:rFonts w:eastAsia="Aptos" w:cs="Aptos"/>
        </w:rPr>
        <w:t>a disclosure suggesting abuse, neglect or unsafe care;</w:t>
      </w:r>
    </w:p>
    <w:p w14:paraId="7F85C5C1" w14:textId="77777777" w:rsidR="008A0BF7" w:rsidRDefault="00D00288" w:rsidP="00D00288">
      <w:pPr>
        <w:pStyle w:val="ListBullet"/>
        <w:spacing w:after="60"/>
        <w:ind w:left="259" w:hanging="173"/>
        <w:jc w:val="both"/>
        <w:rPr>
          <w:rFonts w:hint="eastAsia"/>
        </w:rPr>
      </w:pPr>
      <w:r>
        <w:rPr>
          <w:rFonts w:eastAsia="Aptos" w:cs="Aptos"/>
        </w:rPr>
        <w:t>an injury resulting from alleged bullying, child-on-child abuse, assault or harmful behaviour;</w:t>
      </w:r>
    </w:p>
    <w:p w14:paraId="4A007885" w14:textId="77777777" w:rsidR="008A0BF7" w:rsidRDefault="00D00288" w:rsidP="00D00288">
      <w:pPr>
        <w:pStyle w:val="ListBullet"/>
        <w:spacing w:after="60"/>
        <w:ind w:left="259" w:hanging="173"/>
        <w:jc w:val="both"/>
        <w:rPr>
          <w:rFonts w:hint="eastAsia"/>
        </w:rPr>
      </w:pPr>
      <w:r>
        <w:rPr>
          <w:rFonts w:eastAsia="Aptos" w:cs="Aptos"/>
        </w:rPr>
        <w:t>repeated injuries or incidents that may indicate an emerging pattern;</w:t>
      </w:r>
    </w:p>
    <w:p w14:paraId="0F1C6674" w14:textId="77777777" w:rsidR="008A0BF7" w:rsidRDefault="00D00288" w:rsidP="00D00288">
      <w:pPr>
        <w:pStyle w:val="ListBullet"/>
        <w:spacing w:after="60"/>
        <w:ind w:left="259" w:hanging="173"/>
        <w:jc w:val="both"/>
        <w:rPr>
          <w:rFonts w:hint="eastAsia"/>
        </w:rPr>
      </w:pPr>
      <w:r>
        <w:rPr>
          <w:rFonts w:eastAsia="Aptos" w:cs="Aptos"/>
        </w:rPr>
        <w:t>self-harm or another incident that raises a safeguarding or significant welfare concern;</w:t>
      </w:r>
    </w:p>
    <w:p w14:paraId="4F932557" w14:textId="77777777" w:rsidR="008A0BF7" w:rsidRDefault="00D00288" w:rsidP="00D00288">
      <w:pPr>
        <w:pStyle w:val="ListBullet"/>
        <w:spacing w:after="60"/>
        <w:ind w:left="259" w:hanging="173"/>
        <w:jc w:val="both"/>
        <w:rPr>
          <w:rFonts w:hint="eastAsia"/>
        </w:rPr>
      </w:pPr>
      <w:r>
        <w:rPr>
          <w:rFonts w:eastAsia="Aptos" w:cs="Aptos"/>
        </w:rPr>
        <w:t>an incident where information may be relevant to the DSL, SENCO or other pastoral/safeguarding work.</w:t>
      </w:r>
    </w:p>
    <w:p w14:paraId="5B0C5318" w14:textId="77777777" w:rsidR="008A0BF7" w:rsidRDefault="00D00288" w:rsidP="00D00288">
      <w:pPr>
        <w:jc w:val="both"/>
        <w:rPr>
          <w:rFonts w:hint="eastAsia"/>
        </w:rPr>
      </w:pPr>
      <w:r>
        <w:rPr>
          <w:rFonts w:eastAsia="Aptos" w:cs="Aptos"/>
        </w:rPr>
        <w:t>Where both systems are used, staff should record only what is necessary in each system, maintain confidentiality and make the safeguarding context clear without unnecessarily duplicating sensitive information. Any safeguarding concern must be reported to the DSL in accordance with the Child Protection and Safeguarding Policy.</w:t>
      </w:r>
    </w:p>
    <w:p w14:paraId="02DCAD6B" w14:textId="77777777" w:rsidR="008A0BF7" w:rsidRDefault="00D00288" w:rsidP="00D00288">
      <w:pPr>
        <w:pStyle w:val="Heading1"/>
        <w:jc w:val="both"/>
      </w:pPr>
      <w:r>
        <w:t>8. Hazardous Substances (COSHH)</w:t>
      </w:r>
    </w:p>
    <w:p w14:paraId="66F59259" w14:textId="77777777" w:rsidR="008A0BF7" w:rsidRDefault="00D00288" w:rsidP="00D00288">
      <w:pPr>
        <w:jc w:val="both"/>
        <w:rPr>
          <w:rFonts w:hint="eastAsia"/>
        </w:rPr>
      </w:pPr>
      <w:r>
        <w:rPr>
          <w:rFonts w:eastAsia="Aptos" w:cs="Aptos"/>
        </w:rPr>
        <w:t>Hazardous substances will be avoided where a safer alternative is reasonably available. Where hazardous substances are used or stored, suitable COSHH assessments and controls will be in place, including safe storage, labelling, use, disposal, spill arrangements and access to safety information.</w:t>
      </w:r>
    </w:p>
    <w:p w14:paraId="75FC4E2D" w14:textId="77777777" w:rsidR="008A0BF7" w:rsidRDefault="00D00288" w:rsidP="00D00288">
      <w:pPr>
        <w:jc w:val="both"/>
        <w:rPr>
          <w:rFonts w:hint="eastAsia"/>
        </w:rPr>
      </w:pPr>
      <w:r>
        <w:rPr>
          <w:rFonts w:eastAsia="Aptos" w:cs="Aptos"/>
        </w:rPr>
        <w:t>Staff must not bring hazardous substances into school for work purposes without appropriate approval and risk assessment. Cleaning products and similar substances must be stored so that pupils cannot access them unsupervised.</w:t>
      </w:r>
    </w:p>
    <w:p w14:paraId="6B501020" w14:textId="77777777" w:rsidR="008A0BF7" w:rsidRDefault="00D00288" w:rsidP="00D00288">
      <w:pPr>
        <w:pStyle w:val="Heading1"/>
        <w:jc w:val="both"/>
      </w:pPr>
      <w:r>
        <w:t>9. Manual Handling and Moving Pupils or Equipment</w:t>
      </w:r>
    </w:p>
    <w:p w14:paraId="79879E86" w14:textId="77777777" w:rsidR="008A0BF7" w:rsidRDefault="00D00288" w:rsidP="00D00288">
      <w:pPr>
        <w:jc w:val="both"/>
        <w:rPr>
          <w:rFonts w:hint="eastAsia"/>
        </w:rPr>
      </w:pPr>
      <w:r>
        <w:rPr>
          <w:rFonts w:eastAsia="Aptos" w:cs="Aptos"/>
        </w:rPr>
        <w:t>Manual handling tasks will be avoided or reduced where reasonably practicable. Staff should use appropriate equipment, seek help and follow training or individual plans. No employee is expected to undertake a lift or manoeuvre that they reasonably believe is unsafe.</w:t>
      </w:r>
    </w:p>
    <w:p w14:paraId="62D9611B" w14:textId="77777777" w:rsidR="008A0BF7" w:rsidRDefault="00D00288" w:rsidP="00D00288">
      <w:pPr>
        <w:jc w:val="both"/>
        <w:rPr>
          <w:rFonts w:hint="eastAsia"/>
        </w:rPr>
      </w:pPr>
      <w:r>
        <w:rPr>
          <w:rFonts w:eastAsia="Aptos" w:cs="Aptos"/>
        </w:rPr>
        <w:t>Moving and handling arrangements for pupils with physical or medical needs will be individually assessed and supported by appropriate training and equipment where required.</w:t>
      </w:r>
    </w:p>
    <w:p w14:paraId="486F2E56" w14:textId="77777777" w:rsidR="008A0BF7" w:rsidRDefault="00D00288" w:rsidP="00D00288">
      <w:pPr>
        <w:pStyle w:val="Heading1"/>
        <w:jc w:val="both"/>
      </w:pPr>
      <w:r>
        <w:t>10. Work at Height</w:t>
      </w:r>
    </w:p>
    <w:p w14:paraId="6C5177CD" w14:textId="77777777" w:rsidR="008A0BF7" w:rsidRDefault="00D00288" w:rsidP="00D00288">
      <w:pPr>
        <w:jc w:val="both"/>
        <w:rPr>
          <w:rFonts w:hint="eastAsia"/>
        </w:rPr>
      </w:pPr>
      <w:r>
        <w:rPr>
          <w:rFonts w:eastAsia="Aptos" w:cs="Aptos"/>
        </w:rPr>
        <w:t>Work at height will be properly planned, supervised where necessary and carried out using suitable equipment by people who are competent for the task. Staff must not stand on chairs, tables or other unsuitable furniture to gain height. Defective access equipment must not be used.</w:t>
      </w:r>
    </w:p>
    <w:p w14:paraId="0C6DD628" w14:textId="77777777" w:rsidR="008A0BF7" w:rsidRDefault="00D00288" w:rsidP="00D00288">
      <w:pPr>
        <w:pStyle w:val="Heading1"/>
        <w:jc w:val="both"/>
      </w:pPr>
      <w:r>
        <w:t>11. Curriculum, Play, PE and Practical Activities</w:t>
      </w:r>
    </w:p>
    <w:p w14:paraId="6CBD788C" w14:textId="77777777" w:rsidR="008A0BF7" w:rsidRDefault="00D00288" w:rsidP="00D00288">
      <w:pPr>
        <w:jc w:val="both"/>
        <w:rPr>
          <w:rFonts w:hint="eastAsia"/>
        </w:rPr>
      </w:pPr>
      <w:r>
        <w:rPr>
          <w:rFonts w:eastAsia="Aptos" w:cs="Aptos"/>
        </w:rPr>
        <w:t>Teachers remain responsible for considering foreseeable risk when planning curriculum activities. Existing schemes, risk assessments and specialist guidance should be used where relevant. The school will draw on CLEAPSS guidance for science, design and technology and art activities where appropriate, and relevant sector guidance for PE and sport.</w:t>
      </w:r>
    </w:p>
    <w:p w14:paraId="3BC67FA8" w14:textId="77777777" w:rsidR="008A0BF7" w:rsidRDefault="00D00288" w:rsidP="00D00288">
      <w:pPr>
        <w:jc w:val="both"/>
        <w:rPr>
          <w:rFonts w:hint="eastAsia"/>
        </w:rPr>
      </w:pPr>
      <w:r>
        <w:rPr>
          <w:rFonts w:eastAsia="Aptos" w:cs="Aptos"/>
        </w:rPr>
        <w:t>Playgrounds and play opportunities will be managed using a balanced approach to risk. Normal childhood play carries some risk; the school will intervene where hazards or behaviour create an unreasonable risk of serious harm rather than attempting to remove all challenge from play.</w:t>
      </w:r>
    </w:p>
    <w:p w14:paraId="491C1FFB" w14:textId="77777777" w:rsidR="008A0BF7" w:rsidRDefault="00D00288" w:rsidP="00D00288">
      <w:pPr>
        <w:jc w:val="both"/>
        <w:rPr>
          <w:rFonts w:hint="eastAsia"/>
        </w:rPr>
      </w:pPr>
      <w:r>
        <w:rPr>
          <w:rFonts w:eastAsia="Aptos" w:cs="Aptos"/>
        </w:rPr>
        <w:lastRenderedPageBreak/>
        <w:t>PE and sports equipment will be used and maintained appropriately. Staff leading activities must ensure suitable supervision, space, equipment and adaptations for pupils’ needs.</w:t>
      </w:r>
    </w:p>
    <w:p w14:paraId="5703B2C1" w14:textId="77777777" w:rsidR="008A0BF7" w:rsidRDefault="00D00288" w:rsidP="00D00288">
      <w:pPr>
        <w:pStyle w:val="Heading1"/>
        <w:jc w:val="both"/>
      </w:pPr>
      <w:r>
        <w:t>12. Educational Visits and Off-site Activities</w:t>
      </w:r>
    </w:p>
    <w:p w14:paraId="43ED7665" w14:textId="77777777" w:rsidR="008A0BF7" w:rsidRDefault="00D00288" w:rsidP="00D00288">
      <w:pPr>
        <w:jc w:val="both"/>
        <w:rPr>
          <w:rFonts w:hint="eastAsia"/>
        </w:rPr>
      </w:pPr>
      <w:r>
        <w:rPr>
          <w:rFonts w:eastAsia="Aptos" w:cs="Aptos"/>
        </w:rPr>
        <w:t xml:space="preserve">Educational visits will be planned and managed through the school’s Educational Visits procedures and Essex County </w:t>
      </w:r>
      <w:r>
        <w:rPr>
          <w:rFonts w:eastAsia="Aptos" w:cs="Aptos"/>
        </w:rPr>
        <w:t>Council requirements, including the use of the approved visit-management system where applicable. The level of planning and approval will be proportionate to the nature and risk of the visit.</w:t>
      </w:r>
    </w:p>
    <w:p w14:paraId="07E3EA32" w14:textId="77777777" w:rsidR="008A0BF7" w:rsidRDefault="00D00288" w:rsidP="00D00288">
      <w:pPr>
        <w:jc w:val="both"/>
        <w:rPr>
          <w:rFonts w:hint="eastAsia"/>
        </w:rPr>
      </w:pPr>
      <w:r>
        <w:rPr>
          <w:rFonts w:eastAsia="Aptos" w:cs="Aptos"/>
        </w:rPr>
        <w:t>Visit leaders must consider supervision, transport, first aid, medical and allergy needs, accessibility, safeguarding, emergency arrangements and any activity-specific hazards. Volunteers must be appropriately briefed and supervised.</w:t>
      </w:r>
    </w:p>
    <w:p w14:paraId="4D9C2A0C" w14:textId="77777777" w:rsidR="008A0BF7" w:rsidRDefault="00D00288" w:rsidP="00D00288">
      <w:pPr>
        <w:pStyle w:val="Heading1"/>
        <w:jc w:val="both"/>
      </w:pPr>
      <w:r>
        <w:t>13. Contractors and Building Work</w:t>
      </w:r>
    </w:p>
    <w:p w14:paraId="7B05FCCD" w14:textId="77777777" w:rsidR="008A0BF7" w:rsidRDefault="00D00288" w:rsidP="00D00288">
      <w:pPr>
        <w:jc w:val="both"/>
        <w:rPr>
          <w:rFonts w:hint="eastAsia"/>
        </w:rPr>
      </w:pPr>
      <w:r>
        <w:rPr>
          <w:rFonts w:eastAsia="Aptos" w:cs="Aptos"/>
        </w:rPr>
        <w:t>Contractors will be selected and managed in a way that protects pupils, staff and others. Before work begins, the school will consider competence, safeguarding/site access, risk assessments and method statements where appropriate, segregation from pupils, fire and emergency arrangements, asbestos information where relevant and arrangements for handover of the work area.</w:t>
      </w:r>
    </w:p>
    <w:p w14:paraId="2FC03AA3" w14:textId="77777777" w:rsidR="008A0BF7" w:rsidRDefault="00D00288" w:rsidP="00D00288">
      <w:pPr>
        <w:jc w:val="both"/>
        <w:rPr>
          <w:rFonts w:hint="eastAsia"/>
        </w:rPr>
      </w:pPr>
      <w:r>
        <w:rPr>
          <w:rFonts w:eastAsia="Aptos" w:cs="Aptos"/>
        </w:rPr>
        <w:t>Contractors remain responsible for the health and safety of their employees and work activities. School staff must report unsafe contractor practices immediately so that work can be stopped or controlled where necessary.</w:t>
      </w:r>
    </w:p>
    <w:p w14:paraId="7C9643EC" w14:textId="77777777" w:rsidR="008A0BF7" w:rsidRDefault="00D00288" w:rsidP="00D00288">
      <w:pPr>
        <w:pStyle w:val="Heading1"/>
        <w:jc w:val="both"/>
      </w:pPr>
      <w:r>
        <w:t>14. Lone Working and Personal Safety</w:t>
      </w:r>
    </w:p>
    <w:p w14:paraId="2BB8A43B" w14:textId="77777777" w:rsidR="008A0BF7" w:rsidRDefault="00D00288" w:rsidP="00D00288">
      <w:pPr>
        <w:jc w:val="both"/>
        <w:rPr>
          <w:rFonts w:hint="eastAsia"/>
        </w:rPr>
      </w:pPr>
      <w:r>
        <w:rPr>
          <w:rFonts w:eastAsia="Aptos" w:cs="Aptos"/>
        </w:rPr>
        <w:t>Lone working will be avoided where the risk is unacceptable. Where staff work alone, the school will consider foreseeable risks, communication, access, emergency arrangements, tasks that should not be undertaken alone and arrangements for checking in or summoning help.</w:t>
      </w:r>
    </w:p>
    <w:p w14:paraId="658129B2" w14:textId="77777777" w:rsidR="008A0BF7" w:rsidRDefault="00D00288" w:rsidP="00D00288">
      <w:pPr>
        <w:jc w:val="both"/>
        <w:rPr>
          <w:rFonts w:hint="eastAsia"/>
        </w:rPr>
      </w:pPr>
      <w:r>
        <w:rPr>
          <w:rFonts w:eastAsia="Aptos" w:cs="Aptos"/>
        </w:rPr>
        <w:t>Staff must not undertake high-risk tasks alone unless specifically risk assessed and authorised.</w:t>
      </w:r>
    </w:p>
    <w:p w14:paraId="27298FB2" w14:textId="77777777" w:rsidR="008A0BF7" w:rsidRDefault="00D00288" w:rsidP="00D00288">
      <w:pPr>
        <w:pStyle w:val="Heading1"/>
        <w:jc w:val="both"/>
      </w:pPr>
      <w:r>
        <w:t>15. Display Screen Equipment (DSE)</w:t>
      </w:r>
    </w:p>
    <w:p w14:paraId="007A6713" w14:textId="77777777" w:rsidR="008A0BF7" w:rsidRDefault="00D00288" w:rsidP="00D00288">
      <w:pPr>
        <w:jc w:val="both"/>
        <w:rPr>
          <w:rFonts w:hint="eastAsia"/>
        </w:rPr>
      </w:pPr>
      <w:r>
        <w:rPr>
          <w:rFonts w:eastAsia="Aptos" w:cs="Aptos"/>
        </w:rPr>
        <w:t>Staff who habitually use display screen equipment as a significant part of their work will be supported to complete an appropriate workstation assessment. Reasonable steps will be taken to address identified risks relating to posture, equipment, work patterns or accessibility. Eligible users will be informed of their entitlement to eyesight tests under the DSE Regulations.</w:t>
      </w:r>
    </w:p>
    <w:p w14:paraId="72D0FB59" w14:textId="77777777" w:rsidR="008A0BF7" w:rsidRDefault="00D00288" w:rsidP="00D00288">
      <w:pPr>
        <w:pStyle w:val="Heading1"/>
        <w:jc w:val="both"/>
      </w:pPr>
      <w:r>
        <w:t>16. Infection Prevention and Public Health</w:t>
      </w:r>
    </w:p>
    <w:p w14:paraId="56476F0E" w14:textId="77777777" w:rsidR="008A0BF7" w:rsidRDefault="00D00288" w:rsidP="00D00288">
      <w:pPr>
        <w:jc w:val="both"/>
        <w:rPr>
          <w:rFonts w:hint="eastAsia"/>
        </w:rPr>
      </w:pPr>
      <w:r>
        <w:rPr>
          <w:rFonts w:eastAsia="Aptos" w:cs="Aptos"/>
        </w:rPr>
        <w:t>The school will follow current UK Health Security Agency, NHS and Essex advice in managing infectious illness and public-health incidents. Proportionate hygiene, cleaning, ventilation, exclusion and outbreak-control measures will be implemented as appropriate, with individual risk assessments where needed.</w:t>
      </w:r>
    </w:p>
    <w:p w14:paraId="0D7C5CDB" w14:textId="77777777" w:rsidR="008A0BF7" w:rsidRDefault="00D00288" w:rsidP="00D00288">
      <w:pPr>
        <w:jc w:val="both"/>
        <w:rPr>
          <w:rFonts w:hint="eastAsia"/>
        </w:rPr>
      </w:pPr>
      <w:r>
        <w:rPr>
          <w:rFonts w:eastAsia="Aptos" w:cs="Aptos"/>
        </w:rPr>
        <w:t>Standard precautions will be used when dealing with blood or bodily fluids. Appropriate PPE and cleaning/spill arrangements will be available and staff will be given suitable information or training for their role.</w:t>
      </w:r>
    </w:p>
    <w:p w14:paraId="7702FF31" w14:textId="77777777" w:rsidR="008A0BF7" w:rsidRDefault="00D00288" w:rsidP="00D00288">
      <w:pPr>
        <w:pStyle w:val="Heading1"/>
        <w:jc w:val="both"/>
      </w:pPr>
      <w:r>
        <w:t>17. Staff Wellbeing, Stress and Violence at Work</w:t>
      </w:r>
    </w:p>
    <w:p w14:paraId="4904FF80" w14:textId="77777777" w:rsidR="008A0BF7" w:rsidRDefault="00D00288" w:rsidP="00D00288">
      <w:pPr>
        <w:jc w:val="both"/>
        <w:rPr>
          <w:rFonts w:hint="eastAsia"/>
        </w:rPr>
      </w:pPr>
      <w:r>
        <w:rPr>
          <w:rFonts w:eastAsia="Aptos" w:cs="Aptos"/>
        </w:rPr>
        <w:t>The school recognises that work-related stress, aggression, violence and harassment can affect health and safety. Concerns will be taken seriously and managed through appropriate risk assessment, workload, wellbeing, behaviour, safeguarding, HR and staff-support arrangements.</w:t>
      </w:r>
    </w:p>
    <w:p w14:paraId="5FCA9F59" w14:textId="77777777" w:rsidR="008A0BF7" w:rsidRDefault="00D00288" w:rsidP="00D00288">
      <w:pPr>
        <w:jc w:val="both"/>
        <w:rPr>
          <w:rFonts w:hint="eastAsia"/>
        </w:rPr>
      </w:pPr>
      <w:r>
        <w:rPr>
          <w:rFonts w:eastAsia="Aptos" w:cs="Aptos"/>
        </w:rPr>
        <w:t>Staff are not expected to tolerate abusive, threatening or violent behaviour from pupils, parents, visitors or colleagues. Incidents should be reported promptly. Immediate safety action may include ending a meeting, seeking support, restricting access or contacting the police where necessary.</w:t>
      </w:r>
    </w:p>
    <w:p w14:paraId="7B500EF7" w14:textId="77777777" w:rsidR="008A0BF7" w:rsidRDefault="00D00288" w:rsidP="00D00288">
      <w:pPr>
        <w:pStyle w:val="Heading1"/>
        <w:jc w:val="both"/>
      </w:pPr>
      <w:r>
        <w:lastRenderedPageBreak/>
        <w:t>18. New and Expectant Mothers and Individual Health Needs</w:t>
      </w:r>
    </w:p>
    <w:p w14:paraId="495B20AD" w14:textId="77777777" w:rsidR="008A0BF7" w:rsidRDefault="00D00288" w:rsidP="00D00288">
      <w:pPr>
        <w:jc w:val="both"/>
        <w:rPr>
          <w:rFonts w:hint="eastAsia"/>
        </w:rPr>
      </w:pPr>
      <w:r>
        <w:rPr>
          <w:rFonts w:eastAsia="Aptos" w:cs="Aptos"/>
        </w:rPr>
        <w:t>Where an employee notifies the school that they are pregnant, have given birth within the previous six months or are breastfeeding, the school will review relevant workplace risks and make appropriate adjustments in accordance with legal requirements and employer procedures.</w:t>
      </w:r>
    </w:p>
    <w:p w14:paraId="48016BEE" w14:textId="77777777" w:rsidR="008A0BF7" w:rsidRDefault="00D00288" w:rsidP="00D00288">
      <w:pPr>
        <w:jc w:val="both"/>
        <w:rPr>
          <w:rFonts w:hint="eastAsia"/>
        </w:rPr>
      </w:pPr>
      <w:r>
        <w:rPr>
          <w:rFonts w:eastAsia="Aptos" w:cs="Aptos"/>
        </w:rPr>
        <w:t xml:space="preserve">The school will also consider reasonable adjustments and individual risk assessments for employees with disabilities, injuries, medical conditions or other needs affecting workplace </w:t>
      </w:r>
      <w:r>
        <w:rPr>
          <w:rFonts w:eastAsia="Aptos" w:cs="Aptos"/>
        </w:rPr>
        <w:t>safety.</w:t>
      </w:r>
    </w:p>
    <w:p w14:paraId="7996768E" w14:textId="77777777" w:rsidR="008A0BF7" w:rsidRDefault="00D00288" w:rsidP="00D00288">
      <w:pPr>
        <w:pStyle w:val="Heading1"/>
        <w:jc w:val="both"/>
      </w:pPr>
      <w:r>
        <w:t>19. Training, Information and Consultation</w:t>
      </w:r>
    </w:p>
    <w:p w14:paraId="1C4F1169" w14:textId="77777777" w:rsidR="008A0BF7" w:rsidRDefault="00D00288" w:rsidP="00D00288">
      <w:pPr>
        <w:jc w:val="both"/>
        <w:rPr>
          <w:rFonts w:hint="eastAsia"/>
        </w:rPr>
      </w:pPr>
      <w:r>
        <w:rPr>
          <w:rFonts w:eastAsia="Aptos" w:cs="Aptos"/>
        </w:rPr>
        <w:t>Staff will receive health and safety information, instruction and training appropriate to their role, including during induction and when responsibilities, equipment or risks change. Staff undertaking higher-risk or specialist tasks will receive additional training as required.</w:t>
      </w:r>
    </w:p>
    <w:p w14:paraId="205BAB4F" w14:textId="77777777" w:rsidR="008A0BF7" w:rsidRDefault="00D00288" w:rsidP="00D00288">
      <w:pPr>
        <w:jc w:val="both"/>
        <w:rPr>
          <w:rFonts w:hint="eastAsia"/>
        </w:rPr>
      </w:pPr>
      <w:r>
        <w:rPr>
          <w:rFonts w:eastAsia="Aptos" w:cs="Aptos"/>
        </w:rPr>
        <w:t>The school will consult employees on health and safety matters through appropriate staff communication and, where applicable, recognised trade union safety representatives. Staff are encouraged to raise concerns and suggest improvements without fear of detriment.</w:t>
      </w:r>
    </w:p>
    <w:p w14:paraId="77C7B815" w14:textId="77777777" w:rsidR="008A0BF7" w:rsidRDefault="00D00288" w:rsidP="00D00288">
      <w:pPr>
        <w:pStyle w:val="Heading1"/>
        <w:jc w:val="both"/>
      </w:pPr>
      <w:r>
        <w:t>20. Emergency Planning and Business Continuity</w:t>
      </w:r>
    </w:p>
    <w:p w14:paraId="43EDFB49" w14:textId="77777777" w:rsidR="008A0BF7" w:rsidRDefault="00D00288" w:rsidP="00D00288">
      <w:pPr>
        <w:jc w:val="both"/>
        <w:rPr>
          <w:rFonts w:hint="eastAsia"/>
        </w:rPr>
      </w:pPr>
      <w:r>
        <w:rPr>
          <w:rFonts w:eastAsia="Aptos" w:cs="Aptos"/>
        </w:rPr>
        <w:t>The school will maintain emergency arrangements proportionate to foreseeable risks, including fire, serious injury, severe weather, loss of utilities, security incidents, public-health incidents and other significant disruption. Emergency plans will identify roles, communication routes, evacuation or shelter arrangements, contact procedures and recovery actions where appropriate.</w:t>
      </w:r>
    </w:p>
    <w:p w14:paraId="1BCDEA86" w14:textId="77777777" w:rsidR="008A0BF7" w:rsidRDefault="00D00288" w:rsidP="00D00288">
      <w:pPr>
        <w:jc w:val="both"/>
        <w:rPr>
          <w:rFonts w:hint="eastAsia"/>
        </w:rPr>
      </w:pPr>
      <w:r>
        <w:rPr>
          <w:rFonts w:eastAsia="Aptos" w:cs="Aptos"/>
        </w:rPr>
        <w:t>Emergency arrangements will be tested or exercised at suitable intervals and reviewed following exercises or actual incidents.</w:t>
      </w:r>
    </w:p>
    <w:p w14:paraId="45AAE9B3" w14:textId="77777777" w:rsidR="008A0BF7" w:rsidRDefault="00D00288" w:rsidP="00D00288">
      <w:pPr>
        <w:pStyle w:val="Heading1"/>
        <w:jc w:val="both"/>
      </w:pPr>
      <w:r>
        <w:t>21. Monitoring, Audit and Review</w:t>
      </w:r>
    </w:p>
    <w:p w14:paraId="48D45BC2" w14:textId="77777777" w:rsidR="008A0BF7" w:rsidRDefault="00D00288" w:rsidP="00D00288">
      <w:pPr>
        <w:spacing w:after="40" w:line="240" w:lineRule="auto"/>
        <w:jc w:val="both"/>
        <w:rPr>
          <w:rFonts w:hint="eastAsia"/>
        </w:rPr>
      </w:pPr>
      <w:r>
        <w:rPr>
          <w:rFonts w:eastAsia="Aptos" w:cs="Aptos"/>
          <w:sz w:val="20"/>
        </w:rPr>
        <w:t>Health and safety performance will be monitored through a combination of premises inspections, accident and near-miss review, compliance records, staff feedback, risk-assessment review, contractor reports, audits and governor oversight.</w:t>
      </w:r>
    </w:p>
    <w:p w14:paraId="15D0F241" w14:textId="77777777" w:rsidR="008A0BF7" w:rsidRDefault="00D00288" w:rsidP="00D00288">
      <w:pPr>
        <w:spacing w:after="40" w:line="240" w:lineRule="auto"/>
        <w:jc w:val="both"/>
        <w:rPr>
          <w:rFonts w:hint="eastAsia"/>
        </w:rPr>
      </w:pPr>
      <w:r>
        <w:rPr>
          <w:rFonts w:eastAsia="Aptos" w:cs="Aptos"/>
          <w:sz w:val="20"/>
        </w:rPr>
        <w:t>The Headteacher will ensure that significant actions are tracked to completion and that unresolved high-risk matters are escalated promptly to the Governing Body and/or Essex County Council as appropriate.</w:t>
      </w:r>
    </w:p>
    <w:p w14:paraId="0BEA53C0" w14:textId="77777777" w:rsidR="008A0BF7" w:rsidRDefault="00D00288" w:rsidP="00D00288">
      <w:pPr>
        <w:spacing w:after="40" w:line="240" w:lineRule="auto"/>
        <w:jc w:val="both"/>
        <w:rPr>
          <w:rFonts w:hint="eastAsia"/>
        </w:rPr>
      </w:pPr>
      <w:r>
        <w:rPr>
          <w:rFonts w:eastAsia="Aptos" w:cs="Aptos"/>
          <w:sz w:val="20"/>
        </w:rPr>
        <w:t>This policy will be reviewed at least annually and earlier where there is a significant incident, material change to the school or premises, change in law or guidance, or evidence that existing arrangements are no longer effective.</w:t>
      </w:r>
    </w:p>
    <w:p w14:paraId="379B9FB4" w14:textId="77777777" w:rsidR="008A0BF7" w:rsidRDefault="00D00288" w:rsidP="00D00288">
      <w:pPr>
        <w:pStyle w:val="Heading1"/>
        <w:spacing w:before="80" w:after="40"/>
        <w:jc w:val="both"/>
      </w:pPr>
      <w:r>
        <w:t>22. Key External Advice</w:t>
      </w:r>
    </w:p>
    <w:p w14:paraId="684A83A5" w14:textId="77777777" w:rsidR="008A0BF7" w:rsidRDefault="00D00288" w:rsidP="00D00288">
      <w:pPr>
        <w:spacing w:after="0" w:line="228" w:lineRule="auto"/>
        <w:jc w:val="both"/>
        <w:rPr>
          <w:rFonts w:hint="eastAsia"/>
        </w:rPr>
      </w:pPr>
      <w:r>
        <w:rPr>
          <w:rFonts w:eastAsia="Aptos" w:cs="Aptos"/>
          <w:sz w:val="18"/>
        </w:rPr>
        <w:t>For employer-specific advice and local procedures, Manuden Primary School will use Essex County Council Health and Safety Service and the secure Essex Schools Infolink resources.</w:t>
      </w:r>
    </w:p>
    <w:p w14:paraId="0DA9472F" w14:textId="77777777" w:rsidR="008A0BF7" w:rsidRDefault="00D00288" w:rsidP="00D00288">
      <w:pPr>
        <w:spacing w:after="0" w:line="228" w:lineRule="auto"/>
        <w:jc w:val="both"/>
        <w:rPr>
          <w:rFonts w:hint="eastAsia"/>
        </w:rPr>
      </w:pPr>
      <w:r>
        <w:rPr>
          <w:rFonts w:eastAsia="Aptos" w:cs="Aptos"/>
          <w:b/>
          <w:sz w:val="18"/>
        </w:rPr>
        <w:t xml:space="preserve">Essex County Council Health and Safety Service: </w:t>
      </w:r>
      <w:r>
        <w:rPr>
          <w:rFonts w:eastAsia="Aptos" w:cs="Aptos"/>
          <w:sz w:val="18"/>
        </w:rPr>
        <w:t>0333 013 9818 | hs@essex.gov.uk</w:t>
      </w:r>
    </w:p>
    <w:p w14:paraId="321C7B51" w14:textId="77777777" w:rsidR="008A0BF7" w:rsidRDefault="00D00288" w:rsidP="00D00288">
      <w:pPr>
        <w:spacing w:after="0" w:line="228" w:lineRule="auto"/>
        <w:jc w:val="both"/>
        <w:rPr>
          <w:rFonts w:hint="eastAsia"/>
        </w:rPr>
      </w:pPr>
      <w:hyperlink r:id="rId9">
        <w:r>
          <w:rPr>
            <w:rFonts w:eastAsia="Aptos" w:cs="Aptos"/>
            <w:color w:val="3E2B8F"/>
            <w:u w:val="single"/>
          </w:rPr>
          <w:t>DfE – Health and safety: responsibilities and duties for schools</w:t>
        </w:r>
      </w:hyperlink>
    </w:p>
    <w:p w14:paraId="09B39078" w14:textId="77777777" w:rsidR="008A0BF7" w:rsidRDefault="00D00288" w:rsidP="00D00288">
      <w:pPr>
        <w:spacing w:after="0" w:line="228" w:lineRule="auto"/>
        <w:jc w:val="both"/>
        <w:rPr>
          <w:rFonts w:hint="eastAsia"/>
        </w:rPr>
      </w:pPr>
      <w:hyperlink r:id="rId10">
        <w:r>
          <w:rPr>
            <w:rFonts w:eastAsia="Aptos" w:cs="Aptos"/>
            <w:color w:val="3E2B8F"/>
            <w:u w:val="single"/>
          </w:rPr>
          <w:t>HSE – Schools and education</w:t>
        </w:r>
      </w:hyperlink>
    </w:p>
    <w:p w14:paraId="48BA0E5B" w14:textId="77777777" w:rsidR="008A0BF7" w:rsidRDefault="00D00288" w:rsidP="00D00288">
      <w:pPr>
        <w:spacing w:after="0" w:line="228" w:lineRule="auto"/>
        <w:jc w:val="both"/>
        <w:rPr>
          <w:rFonts w:hint="eastAsia"/>
        </w:rPr>
      </w:pPr>
      <w:hyperlink r:id="rId11">
        <w:r>
          <w:rPr>
            <w:rFonts w:eastAsia="Aptos" w:cs="Aptos"/>
            <w:color w:val="3E2B8F"/>
            <w:u w:val="single"/>
          </w:rPr>
          <w:t>HSE – RIDDOR reporting</w:t>
        </w:r>
      </w:hyperlink>
    </w:p>
    <w:p w14:paraId="24C58CD5" w14:textId="77777777" w:rsidR="008A0BF7" w:rsidRDefault="00D00288" w:rsidP="00D00288">
      <w:pPr>
        <w:spacing w:after="0" w:line="228" w:lineRule="auto"/>
        <w:jc w:val="both"/>
        <w:rPr>
          <w:rFonts w:hint="eastAsia"/>
        </w:rPr>
      </w:pPr>
      <w:hyperlink r:id="rId12">
        <w:r>
          <w:rPr>
            <w:rFonts w:eastAsia="Aptos" w:cs="Aptos"/>
            <w:color w:val="3E2B8F"/>
            <w:u w:val="single"/>
          </w:rPr>
          <w:t>Essex Schools Infolink – Health and safety</w:t>
        </w:r>
      </w:hyperlink>
    </w:p>
    <w:p w14:paraId="49B87DB4" w14:textId="77777777" w:rsidR="008A0BF7" w:rsidRDefault="00D00288" w:rsidP="00D00288">
      <w:pPr>
        <w:jc w:val="both"/>
        <w:rPr>
          <w:rFonts w:hint="eastAsia"/>
        </w:rPr>
      </w:pPr>
      <w:r>
        <w:br w:type="page"/>
      </w:r>
    </w:p>
    <w:p w14:paraId="45BB3051" w14:textId="77777777" w:rsidR="008A0BF7" w:rsidRDefault="00D00288" w:rsidP="00D00288">
      <w:pPr>
        <w:pStyle w:val="Heading1"/>
        <w:jc w:val="both"/>
      </w:pPr>
      <w:r>
        <w:lastRenderedPageBreak/>
        <w:t>Appendix 1 – Staff Health and Safety Quick Guide</w:t>
      </w:r>
    </w:p>
    <w:tbl>
      <w:tblPr>
        <w:tblW w:w="0" w:type="auto"/>
        <w:jc w:val="center"/>
        <w:tblLayout w:type="fixed"/>
        <w:tblLook w:val="04A0" w:firstRow="1" w:lastRow="0" w:firstColumn="1" w:lastColumn="0" w:noHBand="0" w:noVBand="1"/>
      </w:tblPr>
      <w:tblGrid>
        <w:gridCol w:w="10166"/>
      </w:tblGrid>
      <w:tr w:rsidR="008A0BF7" w14:paraId="561EB083" w14:textId="77777777">
        <w:trPr>
          <w:cantSplit/>
          <w:jc w:val="center"/>
        </w:trPr>
        <w:tc>
          <w:tcPr>
            <w:tcW w:w="10166" w:type="dxa"/>
            <w:tcBorders>
              <w:top w:val="single" w:sz="8" w:space="0" w:color="3E2B8F"/>
              <w:left w:val="single" w:sz="8" w:space="0" w:color="3E2B8F"/>
              <w:bottom w:val="single" w:sz="8" w:space="0" w:color="3E2B8F"/>
              <w:right w:val="single" w:sz="8" w:space="0" w:color="3E2B8F"/>
            </w:tcBorders>
            <w:shd w:val="clear" w:color="auto" w:fill="F8F6FF"/>
            <w:tcMar>
              <w:top w:w="120" w:type="dxa"/>
              <w:left w:w="160" w:type="dxa"/>
              <w:bottom w:w="120" w:type="dxa"/>
              <w:right w:w="160" w:type="dxa"/>
            </w:tcMar>
          </w:tcPr>
          <w:p w14:paraId="393969AB" w14:textId="77777777" w:rsidR="008A0BF7" w:rsidRDefault="00D00288" w:rsidP="00D00288">
            <w:pPr>
              <w:spacing w:after="60"/>
              <w:jc w:val="both"/>
              <w:rPr>
                <w:rFonts w:hint="eastAsia"/>
              </w:rPr>
            </w:pPr>
            <w:r>
              <w:rPr>
                <w:rFonts w:eastAsia="Aptos" w:cs="Aptos"/>
                <w:b/>
                <w:color w:val="3E2B8F"/>
              </w:rPr>
              <w:t>If there is immediate danger</w:t>
            </w:r>
          </w:p>
          <w:p w14:paraId="6A97A195" w14:textId="77777777" w:rsidR="008A0BF7" w:rsidRDefault="00D00288" w:rsidP="00D00288">
            <w:pPr>
              <w:spacing w:after="0" w:line="252" w:lineRule="auto"/>
              <w:jc w:val="both"/>
              <w:rPr>
                <w:rFonts w:hint="eastAsia"/>
              </w:rPr>
            </w:pPr>
            <w:r>
              <w:rPr>
                <w:rFonts w:eastAsia="Aptos" w:cs="Aptos"/>
                <w:sz w:val="20"/>
              </w:rPr>
              <w:t>Make the situation safe if you can do so without putting yourself at unreasonable risk. Move pupils away, stop the activity or isolate the hazard. Call 999 immediately if required. Then inform the Headteacher/school office.</w:t>
            </w:r>
          </w:p>
        </w:tc>
      </w:tr>
    </w:tbl>
    <w:p w14:paraId="72667431" w14:textId="77777777" w:rsidR="008A0BF7" w:rsidRDefault="00D00288" w:rsidP="00D00288">
      <w:pPr>
        <w:pStyle w:val="Heading2"/>
        <w:jc w:val="both"/>
      </w:pPr>
      <w:r>
        <w:t>Report promptly</w:t>
      </w:r>
    </w:p>
    <w:p w14:paraId="5F847D80" w14:textId="77777777" w:rsidR="008A0BF7" w:rsidRDefault="00D00288" w:rsidP="00D00288">
      <w:pPr>
        <w:pStyle w:val="ListBullet"/>
        <w:spacing w:after="60"/>
        <w:ind w:left="259" w:hanging="173"/>
        <w:jc w:val="both"/>
        <w:rPr>
          <w:rFonts w:hint="eastAsia"/>
        </w:rPr>
      </w:pPr>
      <w:r>
        <w:rPr>
          <w:rFonts w:eastAsia="Aptos" w:cs="Aptos"/>
        </w:rPr>
        <w:t xml:space="preserve">Accidents and injuries requiring first aid or further action – school </w:t>
      </w:r>
      <w:r>
        <w:rPr>
          <w:rFonts w:eastAsia="Aptos" w:cs="Aptos"/>
        </w:rPr>
        <w:t>accident/incident system.</w:t>
      </w:r>
    </w:p>
    <w:p w14:paraId="78CF8185" w14:textId="77777777" w:rsidR="008A0BF7" w:rsidRDefault="00D00288" w:rsidP="00D00288">
      <w:pPr>
        <w:pStyle w:val="ListBullet"/>
        <w:spacing w:after="60"/>
        <w:ind w:left="259" w:hanging="173"/>
        <w:jc w:val="both"/>
        <w:rPr>
          <w:rFonts w:hint="eastAsia"/>
        </w:rPr>
      </w:pPr>
      <w:r>
        <w:rPr>
          <w:rFonts w:eastAsia="Aptos" w:cs="Aptos"/>
        </w:rPr>
        <w:t>Significant near misses – school office/Headteacher and incident system as directed.</w:t>
      </w:r>
    </w:p>
    <w:p w14:paraId="4BA8CC58" w14:textId="77777777" w:rsidR="008A0BF7" w:rsidRDefault="00D00288" w:rsidP="00D00288">
      <w:pPr>
        <w:pStyle w:val="ListBullet"/>
        <w:spacing w:after="60"/>
        <w:ind w:left="259" w:hanging="173"/>
        <w:jc w:val="both"/>
        <w:rPr>
          <w:rFonts w:hint="eastAsia"/>
        </w:rPr>
      </w:pPr>
      <w:r>
        <w:rPr>
          <w:rFonts w:eastAsia="Aptos" w:cs="Aptos"/>
        </w:rPr>
        <w:t>Premises defects, damaged equipment or hazards – school office/Headteacher.</w:t>
      </w:r>
    </w:p>
    <w:p w14:paraId="25B41DB8" w14:textId="77777777" w:rsidR="008A0BF7" w:rsidRDefault="00D00288" w:rsidP="00D00288">
      <w:pPr>
        <w:pStyle w:val="ListBullet"/>
        <w:spacing w:after="60"/>
        <w:ind w:left="259" w:hanging="173"/>
        <w:jc w:val="both"/>
        <w:rPr>
          <w:rFonts w:hint="eastAsia"/>
        </w:rPr>
      </w:pPr>
      <w:r>
        <w:rPr>
          <w:rFonts w:eastAsia="Aptos" w:cs="Aptos"/>
        </w:rPr>
        <w:t>Safeguarding or welfare concerns connected to an injury/incident – DSL and CPOMS, as well as the accident record where applicable.</w:t>
      </w:r>
    </w:p>
    <w:p w14:paraId="09E4D5D8" w14:textId="77777777" w:rsidR="008A0BF7" w:rsidRDefault="00D00288" w:rsidP="00D00288">
      <w:pPr>
        <w:pStyle w:val="ListBullet"/>
        <w:spacing w:after="60"/>
        <w:ind w:left="259" w:hanging="173"/>
        <w:jc w:val="both"/>
        <w:rPr>
          <w:rFonts w:hint="eastAsia"/>
        </w:rPr>
      </w:pPr>
      <w:r>
        <w:rPr>
          <w:rFonts w:eastAsia="Aptos" w:cs="Aptos"/>
        </w:rPr>
        <w:t>Unsafe contractor activity – Headteacher/school office immediately.</w:t>
      </w:r>
    </w:p>
    <w:p w14:paraId="2AEC6336" w14:textId="77777777" w:rsidR="008A0BF7" w:rsidRDefault="00D00288" w:rsidP="00D00288">
      <w:pPr>
        <w:pStyle w:val="ListBullet"/>
        <w:spacing w:after="60"/>
        <w:ind w:left="259" w:hanging="173"/>
        <w:jc w:val="both"/>
        <w:rPr>
          <w:rFonts w:hint="eastAsia"/>
        </w:rPr>
      </w:pPr>
      <w:r>
        <w:rPr>
          <w:rFonts w:eastAsia="Aptos" w:cs="Aptos"/>
        </w:rPr>
        <w:t>Concerns about health and safety procedures – Headteacher, nominated governor, Essex H&amp;S advice or Whistleblowing Policy as appropriate.</w:t>
      </w:r>
    </w:p>
    <w:p w14:paraId="49A6DABE" w14:textId="77777777" w:rsidR="008A0BF7" w:rsidRDefault="00D00288" w:rsidP="00D00288">
      <w:pPr>
        <w:pStyle w:val="Heading2"/>
        <w:jc w:val="both"/>
      </w:pPr>
      <w:r>
        <w:t>Remember</w:t>
      </w:r>
    </w:p>
    <w:p w14:paraId="212299D8" w14:textId="77777777" w:rsidR="008A0BF7" w:rsidRDefault="00D00288" w:rsidP="00D00288">
      <w:pPr>
        <w:pStyle w:val="ListBullet"/>
        <w:spacing w:after="60"/>
        <w:ind w:left="259" w:hanging="173"/>
        <w:jc w:val="both"/>
        <w:rPr>
          <w:rFonts w:hint="eastAsia"/>
        </w:rPr>
      </w:pPr>
      <w:r>
        <w:rPr>
          <w:rFonts w:eastAsia="Aptos" w:cs="Aptos"/>
        </w:rPr>
        <w:t>Do not use equipment you believe is unsafe.</w:t>
      </w:r>
    </w:p>
    <w:p w14:paraId="4774BFBF" w14:textId="77777777" w:rsidR="008A0BF7" w:rsidRDefault="00D00288" w:rsidP="00D00288">
      <w:pPr>
        <w:pStyle w:val="ListBullet"/>
        <w:spacing w:after="60"/>
        <w:ind w:left="259" w:hanging="173"/>
        <w:jc w:val="both"/>
        <w:rPr>
          <w:rFonts w:hint="eastAsia"/>
        </w:rPr>
      </w:pPr>
      <w:r>
        <w:rPr>
          <w:rFonts w:eastAsia="Aptos" w:cs="Aptos"/>
        </w:rPr>
        <w:t>Do not stand on chairs or tables to work at height.</w:t>
      </w:r>
    </w:p>
    <w:p w14:paraId="64ECD8C7" w14:textId="77777777" w:rsidR="008A0BF7" w:rsidRDefault="00D00288" w:rsidP="00D00288">
      <w:pPr>
        <w:pStyle w:val="ListBullet"/>
        <w:spacing w:after="60"/>
        <w:ind w:left="259" w:hanging="173"/>
        <w:jc w:val="both"/>
        <w:rPr>
          <w:rFonts w:hint="eastAsia"/>
        </w:rPr>
      </w:pPr>
      <w:r>
        <w:rPr>
          <w:rFonts w:eastAsia="Aptos" w:cs="Aptos"/>
        </w:rPr>
        <w:t>Do not investigate safeguarding concerns yourself.</w:t>
      </w:r>
    </w:p>
    <w:p w14:paraId="6D4534B0" w14:textId="77777777" w:rsidR="008A0BF7" w:rsidRDefault="00D00288" w:rsidP="00D00288">
      <w:pPr>
        <w:pStyle w:val="ListBullet"/>
        <w:spacing w:after="60"/>
        <w:ind w:left="259" w:hanging="173"/>
        <w:jc w:val="both"/>
        <w:rPr>
          <w:rFonts w:hint="eastAsia"/>
        </w:rPr>
      </w:pPr>
      <w:r>
        <w:rPr>
          <w:rFonts w:eastAsia="Aptos" w:cs="Aptos"/>
        </w:rPr>
        <w:t>Do not assume CPOMS replaces the accident record.</w:t>
      </w:r>
    </w:p>
    <w:p w14:paraId="13034172" w14:textId="77777777" w:rsidR="008A0BF7" w:rsidRDefault="00D00288" w:rsidP="00D00288">
      <w:pPr>
        <w:pStyle w:val="ListBullet"/>
        <w:spacing w:after="60"/>
        <w:ind w:left="259" w:hanging="173"/>
        <w:jc w:val="both"/>
        <w:rPr>
          <w:rFonts w:hint="eastAsia"/>
        </w:rPr>
      </w:pPr>
      <w:r>
        <w:rPr>
          <w:rFonts w:eastAsia="Aptos" w:cs="Aptos"/>
        </w:rPr>
        <w:t xml:space="preserve">Do not delay an emergency call </w:t>
      </w:r>
      <w:r>
        <w:rPr>
          <w:rFonts w:eastAsia="Aptos" w:cs="Aptos"/>
        </w:rPr>
        <w:t>while trying to obtain senior permission.</w:t>
      </w:r>
    </w:p>
    <w:p w14:paraId="7EF26F7A" w14:textId="77777777" w:rsidR="008A0BF7" w:rsidRDefault="00D00288" w:rsidP="00D00288">
      <w:pPr>
        <w:pStyle w:val="ListBullet"/>
        <w:spacing w:after="60"/>
        <w:ind w:left="259" w:hanging="173"/>
        <w:jc w:val="both"/>
        <w:rPr>
          <w:rFonts w:hint="eastAsia"/>
        </w:rPr>
      </w:pPr>
      <w:r>
        <w:rPr>
          <w:rFonts w:eastAsia="Aptos" w:cs="Aptos"/>
        </w:rPr>
        <w:t>Health and safety should be proportionate: manage real risk without preventing worthwhile learning and play.</w:t>
      </w:r>
    </w:p>
    <w:p w14:paraId="35AB9CF2" w14:textId="77777777" w:rsidR="008A0BF7" w:rsidRDefault="00D00288" w:rsidP="00D00288">
      <w:pPr>
        <w:jc w:val="both"/>
        <w:rPr>
          <w:rFonts w:hint="eastAsia"/>
        </w:rPr>
      </w:pPr>
      <w:r>
        <w:br w:type="page"/>
      </w:r>
    </w:p>
    <w:p w14:paraId="13B0D30C" w14:textId="77777777" w:rsidR="008A0BF7" w:rsidRDefault="00D00288">
      <w:pPr>
        <w:pStyle w:val="Heading1"/>
      </w:pPr>
      <w:r>
        <w:lastRenderedPageBreak/>
        <w:t>Appendix 2 – Accident / Incident and CPOMS Decision Guide</w:t>
      </w:r>
    </w:p>
    <w:p w14:paraId="019D32C1" w14:textId="77777777" w:rsidR="008A0BF7" w:rsidRDefault="00D00288">
      <w:pPr>
        <w:rPr>
          <w:rFonts w:hint="eastAsia"/>
        </w:rPr>
      </w:pPr>
      <w:r>
        <w:rPr>
          <w:rFonts w:eastAsia="Aptos" w:cs="Aptos"/>
        </w:rPr>
        <w:t>Use this guide to decide which record is needed. Where in doubt, record the accident through the school’s health and safety system and speak to the DSL about whether a CPOMS entry is also required.</w:t>
      </w:r>
    </w:p>
    <w:tbl>
      <w:tblPr>
        <w:tblW w:w="0" w:type="auto"/>
        <w:jc w:val="center"/>
        <w:tblLayout w:type="fixed"/>
        <w:tblLook w:val="04A0" w:firstRow="1" w:lastRow="0" w:firstColumn="1" w:lastColumn="0" w:noHBand="0" w:noVBand="1"/>
      </w:tblPr>
      <w:tblGrid>
        <w:gridCol w:w="3389"/>
        <w:gridCol w:w="3389"/>
        <w:gridCol w:w="3389"/>
      </w:tblGrid>
      <w:tr w:rsidR="008A0BF7" w14:paraId="21A01D44" w14:textId="77777777">
        <w:trPr>
          <w:cantSplit/>
          <w:tblHeader/>
          <w:jc w:val="center"/>
        </w:trPr>
        <w:tc>
          <w:tcPr>
            <w:tcW w:w="3389" w:type="dxa"/>
            <w:tcBorders>
              <w:top w:val="single" w:sz="5" w:space="0" w:color="D8DCE3"/>
              <w:left w:val="single" w:sz="5" w:space="0" w:color="D8DCE3"/>
              <w:bottom w:val="single" w:sz="5" w:space="0" w:color="D8DCE3"/>
              <w:right w:val="single" w:sz="5" w:space="0" w:color="D8DCE3"/>
            </w:tcBorders>
            <w:shd w:val="clear" w:color="auto" w:fill="3E2B8F"/>
            <w:tcMar>
              <w:top w:w="80" w:type="dxa"/>
              <w:left w:w="90" w:type="dxa"/>
              <w:bottom w:w="80" w:type="dxa"/>
              <w:right w:w="90" w:type="dxa"/>
            </w:tcMar>
          </w:tcPr>
          <w:p w14:paraId="06B0BCDB" w14:textId="77777777" w:rsidR="008A0BF7" w:rsidRDefault="00D00288">
            <w:pPr>
              <w:rPr>
                <w:rFonts w:hint="eastAsia"/>
              </w:rPr>
            </w:pPr>
            <w:r>
              <w:rPr>
                <w:rFonts w:eastAsia="Aptos" w:cs="Aptos"/>
                <w:b/>
                <w:color w:val="FFFFFF"/>
                <w:sz w:val="17"/>
              </w:rPr>
              <w:t>Situation</w:t>
            </w:r>
          </w:p>
        </w:tc>
        <w:tc>
          <w:tcPr>
            <w:tcW w:w="3389" w:type="dxa"/>
            <w:tcBorders>
              <w:top w:val="single" w:sz="5" w:space="0" w:color="D8DCE3"/>
              <w:left w:val="single" w:sz="5" w:space="0" w:color="D8DCE3"/>
              <w:bottom w:val="single" w:sz="5" w:space="0" w:color="D8DCE3"/>
              <w:right w:val="single" w:sz="5" w:space="0" w:color="D8DCE3"/>
            </w:tcBorders>
            <w:shd w:val="clear" w:color="auto" w:fill="3E2B8F"/>
            <w:tcMar>
              <w:top w:w="80" w:type="dxa"/>
              <w:left w:w="90" w:type="dxa"/>
              <w:bottom w:w="80" w:type="dxa"/>
              <w:right w:w="90" w:type="dxa"/>
            </w:tcMar>
          </w:tcPr>
          <w:p w14:paraId="4549CD84" w14:textId="77777777" w:rsidR="008A0BF7" w:rsidRDefault="00D00288">
            <w:pPr>
              <w:rPr>
                <w:rFonts w:hint="eastAsia"/>
              </w:rPr>
            </w:pPr>
            <w:r>
              <w:rPr>
                <w:rFonts w:eastAsia="Aptos" w:cs="Aptos"/>
                <w:b/>
                <w:color w:val="FFFFFF"/>
                <w:sz w:val="17"/>
              </w:rPr>
              <w:t>Accident / H&amp;S record</w:t>
            </w:r>
          </w:p>
        </w:tc>
        <w:tc>
          <w:tcPr>
            <w:tcW w:w="3389" w:type="dxa"/>
            <w:tcBorders>
              <w:top w:val="single" w:sz="5" w:space="0" w:color="D8DCE3"/>
              <w:left w:val="single" w:sz="5" w:space="0" w:color="D8DCE3"/>
              <w:bottom w:val="single" w:sz="5" w:space="0" w:color="D8DCE3"/>
              <w:right w:val="single" w:sz="5" w:space="0" w:color="D8DCE3"/>
            </w:tcBorders>
            <w:shd w:val="clear" w:color="auto" w:fill="3E2B8F"/>
            <w:tcMar>
              <w:top w:w="80" w:type="dxa"/>
              <w:left w:w="90" w:type="dxa"/>
              <w:bottom w:w="80" w:type="dxa"/>
              <w:right w:w="90" w:type="dxa"/>
            </w:tcMar>
          </w:tcPr>
          <w:p w14:paraId="3B5E0986" w14:textId="77777777" w:rsidR="008A0BF7" w:rsidRDefault="00D00288">
            <w:pPr>
              <w:rPr>
                <w:rFonts w:hint="eastAsia"/>
              </w:rPr>
            </w:pPr>
            <w:r>
              <w:rPr>
                <w:rFonts w:eastAsia="Aptos" w:cs="Aptos"/>
                <w:b/>
                <w:color w:val="FFFFFF"/>
                <w:sz w:val="17"/>
              </w:rPr>
              <w:t>CPOMS</w:t>
            </w:r>
          </w:p>
        </w:tc>
      </w:tr>
      <w:tr w:rsidR="008A0BF7" w14:paraId="035F04B1" w14:textId="77777777">
        <w:trPr>
          <w:cantSplit/>
          <w:jc w:val="center"/>
        </w:trPr>
        <w:tc>
          <w:tcPr>
            <w:tcW w:w="3389" w:type="dxa"/>
            <w:tcBorders>
              <w:top w:val="single" w:sz="5" w:space="0" w:color="D8DCE3"/>
              <w:left w:val="single" w:sz="5" w:space="0" w:color="D8DCE3"/>
              <w:bottom w:val="single" w:sz="5" w:space="0" w:color="D8DCE3"/>
              <w:right w:val="single" w:sz="5" w:space="0" w:color="D8DCE3"/>
            </w:tcBorders>
            <w:shd w:val="clear" w:color="auto" w:fill="F4F5F7"/>
            <w:tcMar>
              <w:top w:w="80" w:type="dxa"/>
              <w:left w:w="90" w:type="dxa"/>
              <w:bottom w:w="80" w:type="dxa"/>
              <w:right w:w="90" w:type="dxa"/>
            </w:tcMar>
          </w:tcPr>
          <w:p w14:paraId="168F8D67" w14:textId="77777777" w:rsidR="008A0BF7" w:rsidRDefault="00D00288">
            <w:pPr>
              <w:rPr>
                <w:rFonts w:hint="eastAsia"/>
              </w:rPr>
            </w:pPr>
            <w:r>
              <w:rPr>
                <w:rFonts w:eastAsia="Aptos" w:cs="Aptos"/>
                <w:b/>
                <w:sz w:val="17"/>
              </w:rPr>
              <w:t>Routine playground fall with no safeguarding context</w:t>
            </w:r>
          </w:p>
        </w:tc>
        <w:tc>
          <w:tcPr>
            <w:tcW w:w="3389" w:type="dxa"/>
            <w:tcBorders>
              <w:top w:val="single" w:sz="5" w:space="0" w:color="D8DCE3"/>
              <w:left w:val="single" w:sz="5" w:space="0" w:color="D8DCE3"/>
              <w:bottom w:val="single" w:sz="5" w:space="0" w:color="D8DCE3"/>
              <w:right w:val="single" w:sz="5" w:space="0" w:color="D8DCE3"/>
            </w:tcBorders>
            <w:tcMar>
              <w:top w:w="80" w:type="dxa"/>
              <w:left w:w="90" w:type="dxa"/>
              <w:bottom w:w="80" w:type="dxa"/>
              <w:right w:w="90" w:type="dxa"/>
            </w:tcMar>
          </w:tcPr>
          <w:p w14:paraId="1C3057C6" w14:textId="77777777" w:rsidR="008A0BF7" w:rsidRDefault="00D00288">
            <w:pPr>
              <w:rPr>
                <w:rFonts w:hint="eastAsia"/>
              </w:rPr>
            </w:pPr>
            <w:r>
              <w:rPr>
                <w:rFonts w:eastAsia="Aptos" w:cs="Aptos"/>
                <w:sz w:val="17"/>
              </w:rPr>
              <w:t xml:space="preserve">Yes, </w:t>
            </w:r>
            <w:r>
              <w:rPr>
                <w:rFonts w:eastAsia="Aptos" w:cs="Aptos"/>
                <w:sz w:val="17"/>
              </w:rPr>
              <w:t>where first aid/recording threshold is met</w:t>
            </w:r>
          </w:p>
        </w:tc>
        <w:tc>
          <w:tcPr>
            <w:tcW w:w="3389" w:type="dxa"/>
            <w:tcBorders>
              <w:top w:val="single" w:sz="5" w:space="0" w:color="D8DCE3"/>
              <w:left w:val="single" w:sz="5" w:space="0" w:color="D8DCE3"/>
              <w:bottom w:val="single" w:sz="5" w:space="0" w:color="D8DCE3"/>
              <w:right w:val="single" w:sz="5" w:space="0" w:color="D8DCE3"/>
            </w:tcBorders>
            <w:tcMar>
              <w:top w:w="80" w:type="dxa"/>
              <w:left w:w="90" w:type="dxa"/>
              <w:bottom w:w="80" w:type="dxa"/>
              <w:right w:w="90" w:type="dxa"/>
            </w:tcMar>
          </w:tcPr>
          <w:p w14:paraId="05A418FB" w14:textId="77777777" w:rsidR="008A0BF7" w:rsidRDefault="00D00288">
            <w:pPr>
              <w:rPr>
                <w:rFonts w:hint="eastAsia"/>
              </w:rPr>
            </w:pPr>
            <w:r>
              <w:rPr>
                <w:rFonts w:eastAsia="Aptos" w:cs="Aptos"/>
                <w:sz w:val="17"/>
              </w:rPr>
              <w:t>Usually no</w:t>
            </w:r>
          </w:p>
        </w:tc>
      </w:tr>
      <w:tr w:rsidR="008A0BF7" w14:paraId="7FB9C91C" w14:textId="77777777">
        <w:trPr>
          <w:cantSplit/>
          <w:jc w:val="center"/>
        </w:trPr>
        <w:tc>
          <w:tcPr>
            <w:tcW w:w="3389" w:type="dxa"/>
            <w:tcBorders>
              <w:top w:val="single" w:sz="5" w:space="0" w:color="D8DCE3"/>
              <w:left w:val="single" w:sz="5" w:space="0" w:color="D8DCE3"/>
              <w:bottom w:val="single" w:sz="5" w:space="0" w:color="D8DCE3"/>
              <w:right w:val="single" w:sz="5" w:space="0" w:color="D8DCE3"/>
            </w:tcBorders>
            <w:shd w:val="clear" w:color="auto" w:fill="F4F5F7"/>
            <w:tcMar>
              <w:top w:w="80" w:type="dxa"/>
              <w:left w:w="90" w:type="dxa"/>
              <w:bottom w:w="80" w:type="dxa"/>
              <w:right w:w="90" w:type="dxa"/>
            </w:tcMar>
          </w:tcPr>
          <w:p w14:paraId="6F43B3EB" w14:textId="77777777" w:rsidR="008A0BF7" w:rsidRDefault="00D00288">
            <w:pPr>
              <w:rPr>
                <w:rFonts w:hint="eastAsia"/>
              </w:rPr>
            </w:pPr>
            <w:r>
              <w:rPr>
                <w:rFonts w:eastAsia="Aptos" w:cs="Aptos"/>
                <w:b/>
                <w:sz w:val="17"/>
              </w:rPr>
              <w:t>Significant near miss involving premises or equipment</w:t>
            </w:r>
          </w:p>
        </w:tc>
        <w:tc>
          <w:tcPr>
            <w:tcW w:w="3389" w:type="dxa"/>
            <w:tcBorders>
              <w:top w:val="single" w:sz="5" w:space="0" w:color="D8DCE3"/>
              <w:left w:val="single" w:sz="5" w:space="0" w:color="D8DCE3"/>
              <w:bottom w:val="single" w:sz="5" w:space="0" w:color="D8DCE3"/>
              <w:right w:val="single" w:sz="5" w:space="0" w:color="D8DCE3"/>
            </w:tcBorders>
            <w:tcMar>
              <w:top w:w="80" w:type="dxa"/>
              <w:left w:w="90" w:type="dxa"/>
              <w:bottom w:w="80" w:type="dxa"/>
              <w:right w:w="90" w:type="dxa"/>
            </w:tcMar>
          </w:tcPr>
          <w:p w14:paraId="135A325D" w14:textId="77777777" w:rsidR="008A0BF7" w:rsidRDefault="00D00288">
            <w:pPr>
              <w:rPr>
                <w:rFonts w:hint="eastAsia"/>
              </w:rPr>
            </w:pPr>
            <w:r>
              <w:rPr>
                <w:rFonts w:eastAsia="Aptos" w:cs="Aptos"/>
                <w:sz w:val="17"/>
              </w:rPr>
              <w:t>Yes</w:t>
            </w:r>
          </w:p>
        </w:tc>
        <w:tc>
          <w:tcPr>
            <w:tcW w:w="3389" w:type="dxa"/>
            <w:tcBorders>
              <w:top w:val="single" w:sz="5" w:space="0" w:color="D8DCE3"/>
              <w:left w:val="single" w:sz="5" w:space="0" w:color="D8DCE3"/>
              <w:bottom w:val="single" w:sz="5" w:space="0" w:color="D8DCE3"/>
              <w:right w:val="single" w:sz="5" w:space="0" w:color="D8DCE3"/>
            </w:tcBorders>
            <w:tcMar>
              <w:top w:w="80" w:type="dxa"/>
              <w:left w:w="90" w:type="dxa"/>
              <w:bottom w:w="80" w:type="dxa"/>
              <w:right w:w="90" w:type="dxa"/>
            </w:tcMar>
          </w:tcPr>
          <w:p w14:paraId="064AD428" w14:textId="77777777" w:rsidR="008A0BF7" w:rsidRDefault="00D00288">
            <w:pPr>
              <w:rPr>
                <w:rFonts w:hint="eastAsia"/>
              </w:rPr>
            </w:pPr>
            <w:r>
              <w:rPr>
                <w:rFonts w:eastAsia="Aptos" w:cs="Aptos"/>
                <w:sz w:val="17"/>
              </w:rPr>
              <w:t>Only if pupil safeguarding/welfare context is relevant</w:t>
            </w:r>
          </w:p>
        </w:tc>
      </w:tr>
      <w:tr w:rsidR="008A0BF7" w14:paraId="18E9A551" w14:textId="77777777">
        <w:trPr>
          <w:cantSplit/>
          <w:jc w:val="center"/>
        </w:trPr>
        <w:tc>
          <w:tcPr>
            <w:tcW w:w="3389" w:type="dxa"/>
            <w:tcBorders>
              <w:top w:val="single" w:sz="5" w:space="0" w:color="D8DCE3"/>
              <w:left w:val="single" w:sz="5" w:space="0" w:color="D8DCE3"/>
              <w:bottom w:val="single" w:sz="5" w:space="0" w:color="D8DCE3"/>
              <w:right w:val="single" w:sz="5" w:space="0" w:color="D8DCE3"/>
            </w:tcBorders>
            <w:shd w:val="clear" w:color="auto" w:fill="F4F5F7"/>
            <w:tcMar>
              <w:top w:w="80" w:type="dxa"/>
              <w:left w:w="90" w:type="dxa"/>
              <w:bottom w:w="80" w:type="dxa"/>
              <w:right w:w="90" w:type="dxa"/>
            </w:tcMar>
          </w:tcPr>
          <w:p w14:paraId="15653B6C" w14:textId="77777777" w:rsidR="008A0BF7" w:rsidRDefault="00D00288">
            <w:pPr>
              <w:rPr>
                <w:rFonts w:hint="eastAsia"/>
              </w:rPr>
            </w:pPr>
            <w:r>
              <w:rPr>
                <w:rFonts w:eastAsia="Aptos" w:cs="Aptos"/>
                <w:b/>
                <w:sz w:val="17"/>
              </w:rPr>
              <w:t>Injury caused by alleged bullying or assault</w:t>
            </w:r>
          </w:p>
        </w:tc>
        <w:tc>
          <w:tcPr>
            <w:tcW w:w="3389" w:type="dxa"/>
            <w:tcBorders>
              <w:top w:val="single" w:sz="5" w:space="0" w:color="D8DCE3"/>
              <w:left w:val="single" w:sz="5" w:space="0" w:color="D8DCE3"/>
              <w:bottom w:val="single" w:sz="5" w:space="0" w:color="D8DCE3"/>
              <w:right w:val="single" w:sz="5" w:space="0" w:color="D8DCE3"/>
            </w:tcBorders>
            <w:tcMar>
              <w:top w:w="80" w:type="dxa"/>
              <w:left w:w="90" w:type="dxa"/>
              <w:bottom w:w="80" w:type="dxa"/>
              <w:right w:w="90" w:type="dxa"/>
            </w:tcMar>
          </w:tcPr>
          <w:p w14:paraId="67A568A3" w14:textId="77777777" w:rsidR="008A0BF7" w:rsidRDefault="00D00288">
            <w:pPr>
              <w:rPr>
                <w:rFonts w:hint="eastAsia"/>
              </w:rPr>
            </w:pPr>
            <w:r>
              <w:rPr>
                <w:rFonts w:eastAsia="Aptos" w:cs="Aptos"/>
                <w:sz w:val="17"/>
              </w:rPr>
              <w:t>Yes</w:t>
            </w:r>
          </w:p>
        </w:tc>
        <w:tc>
          <w:tcPr>
            <w:tcW w:w="3389" w:type="dxa"/>
            <w:tcBorders>
              <w:top w:val="single" w:sz="5" w:space="0" w:color="D8DCE3"/>
              <w:left w:val="single" w:sz="5" w:space="0" w:color="D8DCE3"/>
              <w:bottom w:val="single" w:sz="5" w:space="0" w:color="D8DCE3"/>
              <w:right w:val="single" w:sz="5" w:space="0" w:color="D8DCE3"/>
            </w:tcBorders>
            <w:tcMar>
              <w:top w:w="80" w:type="dxa"/>
              <w:left w:w="90" w:type="dxa"/>
              <w:bottom w:w="80" w:type="dxa"/>
              <w:right w:w="90" w:type="dxa"/>
            </w:tcMar>
          </w:tcPr>
          <w:p w14:paraId="4FAC1D37" w14:textId="77777777" w:rsidR="008A0BF7" w:rsidRDefault="00D00288">
            <w:pPr>
              <w:rPr>
                <w:rFonts w:hint="eastAsia"/>
              </w:rPr>
            </w:pPr>
            <w:r>
              <w:rPr>
                <w:rFonts w:eastAsia="Aptos" w:cs="Aptos"/>
                <w:sz w:val="17"/>
              </w:rPr>
              <w:t>Yes</w:t>
            </w:r>
          </w:p>
        </w:tc>
      </w:tr>
      <w:tr w:rsidR="008A0BF7" w14:paraId="37B79249" w14:textId="77777777">
        <w:trPr>
          <w:cantSplit/>
          <w:jc w:val="center"/>
        </w:trPr>
        <w:tc>
          <w:tcPr>
            <w:tcW w:w="3389" w:type="dxa"/>
            <w:tcBorders>
              <w:top w:val="single" w:sz="5" w:space="0" w:color="D8DCE3"/>
              <w:left w:val="single" w:sz="5" w:space="0" w:color="D8DCE3"/>
              <w:bottom w:val="single" w:sz="5" w:space="0" w:color="D8DCE3"/>
              <w:right w:val="single" w:sz="5" w:space="0" w:color="D8DCE3"/>
            </w:tcBorders>
            <w:shd w:val="clear" w:color="auto" w:fill="F4F5F7"/>
            <w:tcMar>
              <w:top w:w="80" w:type="dxa"/>
              <w:left w:w="90" w:type="dxa"/>
              <w:bottom w:w="80" w:type="dxa"/>
              <w:right w:w="90" w:type="dxa"/>
            </w:tcMar>
          </w:tcPr>
          <w:p w14:paraId="5677E233" w14:textId="77777777" w:rsidR="008A0BF7" w:rsidRDefault="00D00288">
            <w:pPr>
              <w:rPr>
                <w:rFonts w:hint="eastAsia"/>
              </w:rPr>
            </w:pPr>
            <w:r>
              <w:rPr>
                <w:rFonts w:eastAsia="Aptos" w:cs="Aptos"/>
                <w:b/>
                <w:sz w:val="17"/>
              </w:rPr>
              <w:t xml:space="preserve">Unexplained injury or </w:t>
            </w:r>
            <w:r>
              <w:rPr>
                <w:rFonts w:eastAsia="Aptos" w:cs="Aptos"/>
                <w:b/>
                <w:sz w:val="17"/>
              </w:rPr>
              <w:t>concerning explanation</w:t>
            </w:r>
          </w:p>
        </w:tc>
        <w:tc>
          <w:tcPr>
            <w:tcW w:w="3389" w:type="dxa"/>
            <w:tcBorders>
              <w:top w:val="single" w:sz="5" w:space="0" w:color="D8DCE3"/>
              <w:left w:val="single" w:sz="5" w:space="0" w:color="D8DCE3"/>
              <w:bottom w:val="single" w:sz="5" w:space="0" w:color="D8DCE3"/>
              <w:right w:val="single" w:sz="5" w:space="0" w:color="D8DCE3"/>
            </w:tcBorders>
            <w:tcMar>
              <w:top w:w="80" w:type="dxa"/>
              <w:left w:w="90" w:type="dxa"/>
              <w:bottom w:w="80" w:type="dxa"/>
              <w:right w:w="90" w:type="dxa"/>
            </w:tcMar>
          </w:tcPr>
          <w:p w14:paraId="502DAD32" w14:textId="77777777" w:rsidR="008A0BF7" w:rsidRDefault="00D00288">
            <w:pPr>
              <w:rPr>
                <w:rFonts w:hint="eastAsia"/>
              </w:rPr>
            </w:pPr>
            <w:r>
              <w:rPr>
                <w:rFonts w:eastAsia="Aptos" w:cs="Aptos"/>
                <w:sz w:val="17"/>
              </w:rPr>
              <w:t>Yes, if injury/first aid event</w:t>
            </w:r>
          </w:p>
        </w:tc>
        <w:tc>
          <w:tcPr>
            <w:tcW w:w="3389" w:type="dxa"/>
            <w:tcBorders>
              <w:top w:val="single" w:sz="5" w:space="0" w:color="D8DCE3"/>
              <w:left w:val="single" w:sz="5" w:space="0" w:color="D8DCE3"/>
              <w:bottom w:val="single" w:sz="5" w:space="0" w:color="D8DCE3"/>
              <w:right w:val="single" w:sz="5" w:space="0" w:color="D8DCE3"/>
            </w:tcBorders>
            <w:tcMar>
              <w:top w:w="80" w:type="dxa"/>
              <w:left w:w="90" w:type="dxa"/>
              <w:bottom w:w="80" w:type="dxa"/>
              <w:right w:w="90" w:type="dxa"/>
            </w:tcMar>
          </w:tcPr>
          <w:p w14:paraId="035A3BDF" w14:textId="77777777" w:rsidR="008A0BF7" w:rsidRDefault="00D00288">
            <w:pPr>
              <w:rPr>
                <w:rFonts w:hint="eastAsia"/>
              </w:rPr>
            </w:pPr>
            <w:r>
              <w:rPr>
                <w:rFonts w:eastAsia="Aptos" w:cs="Aptos"/>
                <w:sz w:val="17"/>
              </w:rPr>
              <w:t>Yes – report to DSL</w:t>
            </w:r>
          </w:p>
        </w:tc>
      </w:tr>
      <w:tr w:rsidR="008A0BF7" w14:paraId="4571F45D" w14:textId="77777777">
        <w:trPr>
          <w:cantSplit/>
          <w:jc w:val="center"/>
        </w:trPr>
        <w:tc>
          <w:tcPr>
            <w:tcW w:w="3389" w:type="dxa"/>
            <w:tcBorders>
              <w:top w:val="single" w:sz="5" w:space="0" w:color="D8DCE3"/>
              <w:left w:val="single" w:sz="5" w:space="0" w:color="D8DCE3"/>
              <w:bottom w:val="single" w:sz="5" w:space="0" w:color="D8DCE3"/>
              <w:right w:val="single" w:sz="5" w:space="0" w:color="D8DCE3"/>
            </w:tcBorders>
            <w:shd w:val="clear" w:color="auto" w:fill="F4F5F7"/>
            <w:tcMar>
              <w:top w:w="80" w:type="dxa"/>
              <w:left w:w="90" w:type="dxa"/>
              <w:bottom w:w="80" w:type="dxa"/>
              <w:right w:w="90" w:type="dxa"/>
            </w:tcMar>
          </w:tcPr>
          <w:p w14:paraId="1873BDCF" w14:textId="77777777" w:rsidR="008A0BF7" w:rsidRDefault="00D00288">
            <w:pPr>
              <w:rPr>
                <w:rFonts w:hint="eastAsia"/>
              </w:rPr>
            </w:pPr>
            <w:r>
              <w:rPr>
                <w:rFonts w:eastAsia="Aptos" w:cs="Aptos"/>
                <w:b/>
                <w:sz w:val="17"/>
              </w:rPr>
              <w:t>Repeated similar injuries creating a concerning pattern</w:t>
            </w:r>
          </w:p>
        </w:tc>
        <w:tc>
          <w:tcPr>
            <w:tcW w:w="3389" w:type="dxa"/>
            <w:tcBorders>
              <w:top w:val="single" w:sz="5" w:space="0" w:color="D8DCE3"/>
              <w:left w:val="single" w:sz="5" w:space="0" w:color="D8DCE3"/>
              <w:bottom w:val="single" w:sz="5" w:space="0" w:color="D8DCE3"/>
              <w:right w:val="single" w:sz="5" w:space="0" w:color="D8DCE3"/>
            </w:tcBorders>
            <w:tcMar>
              <w:top w:w="80" w:type="dxa"/>
              <w:left w:w="90" w:type="dxa"/>
              <w:bottom w:w="80" w:type="dxa"/>
              <w:right w:w="90" w:type="dxa"/>
            </w:tcMar>
          </w:tcPr>
          <w:p w14:paraId="2B456606" w14:textId="77777777" w:rsidR="008A0BF7" w:rsidRDefault="00D00288">
            <w:pPr>
              <w:rPr>
                <w:rFonts w:hint="eastAsia"/>
              </w:rPr>
            </w:pPr>
            <w:r>
              <w:rPr>
                <w:rFonts w:eastAsia="Aptos" w:cs="Aptos"/>
                <w:sz w:val="17"/>
              </w:rPr>
              <w:t>Yes</w:t>
            </w:r>
          </w:p>
        </w:tc>
        <w:tc>
          <w:tcPr>
            <w:tcW w:w="3389" w:type="dxa"/>
            <w:tcBorders>
              <w:top w:val="single" w:sz="5" w:space="0" w:color="D8DCE3"/>
              <w:left w:val="single" w:sz="5" w:space="0" w:color="D8DCE3"/>
              <w:bottom w:val="single" w:sz="5" w:space="0" w:color="D8DCE3"/>
              <w:right w:val="single" w:sz="5" w:space="0" w:color="D8DCE3"/>
            </w:tcBorders>
            <w:tcMar>
              <w:top w:w="80" w:type="dxa"/>
              <w:left w:w="90" w:type="dxa"/>
              <w:bottom w:w="80" w:type="dxa"/>
              <w:right w:w="90" w:type="dxa"/>
            </w:tcMar>
          </w:tcPr>
          <w:p w14:paraId="2067B405" w14:textId="77777777" w:rsidR="008A0BF7" w:rsidRDefault="00D00288">
            <w:pPr>
              <w:rPr>
                <w:rFonts w:hint="eastAsia"/>
              </w:rPr>
            </w:pPr>
            <w:r>
              <w:rPr>
                <w:rFonts w:eastAsia="Aptos" w:cs="Aptos"/>
                <w:sz w:val="17"/>
              </w:rPr>
              <w:t>Yes – consider safeguarding/welfare chronology</w:t>
            </w:r>
          </w:p>
        </w:tc>
      </w:tr>
      <w:tr w:rsidR="008A0BF7" w14:paraId="428AAB19" w14:textId="77777777">
        <w:trPr>
          <w:cantSplit/>
          <w:jc w:val="center"/>
        </w:trPr>
        <w:tc>
          <w:tcPr>
            <w:tcW w:w="3389" w:type="dxa"/>
            <w:tcBorders>
              <w:top w:val="single" w:sz="5" w:space="0" w:color="D8DCE3"/>
              <w:left w:val="single" w:sz="5" w:space="0" w:color="D8DCE3"/>
              <w:bottom w:val="single" w:sz="5" w:space="0" w:color="D8DCE3"/>
              <w:right w:val="single" w:sz="5" w:space="0" w:color="D8DCE3"/>
            </w:tcBorders>
            <w:shd w:val="clear" w:color="auto" w:fill="F4F5F7"/>
            <w:tcMar>
              <w:top w:w="80" w:type="dxa"/>
              <w:left w:w="90" w:type="dxa"/>
              <w:bottom w:w="80" w:type="dxa"/>
              <w:right w:w="90" w:type="dxa"/>
            </w:tcMar>
          </w:tcPr>
          <w:p w14:paraId="3FB877BD" w14:textId="77777777" w:rsidR="008A0BF7" w:rsidRDefault="00D00288">
            <w:pPr>
              <w:rPr>
                <w:rFonts w:hint="eastAsia"/>
              </w:rPr>
            </w:pPr>
            <w:r>
              <w:rPr>
                <w:rFonts w:eastAsia="Aptos" w:cs="Aptos"/>
                <w:b/>
                <w:sz w:val="17"/>
              </w:rPr>
              <w:t>Self-harm or deliberate injury</w:t>
            </w:r>
          </w:p>
        </w:tc>
        <w:tc>
          <w:tcPr>
            <w:tcW w:w="3389" w:type="dxa"/>
            <w:tcBorders>
              <w:top w:val="single" w:sz="5" w:space="0" w:color="D8DCE3"/>
              <w:left w:val="single" w:sz="5" w:space="0" w:color="D8DCE3"/>
              <w:bottom w:val="single" w:sz="5" w:space="0" w:color="D8DCE3"/>
              <w:right w:val="single" w:sz="5" w:space="0" w:color="D8DCE3"/>
            </w:tcBorders>
            <w:tcMar>
              <w:top w:w="80" w:type="dxa"/>
              <w:left w:w="90" w:type="dxa"/>
              <w:bottom w:w="80" w:type="dxa"/>
              <w:right w:w="90" w:type="dxa"/>
            </w:tcMar>
          </w:tcPr>
          <w:p w14:paraId="22D67357" w14:textId="77777777" w:rsidR="008A0BF7" w:rsidRDefault="00D00288">
            <w:pPr>
              <w:rPr>
                <w:rFonts w:hint="eastAsia"/>
              </w:rPr>
            </w:pPr>
            <w:r>
              <w:rPr>
                <w:rFonts w:eastAsia="Aptos" w:cs="Aptos"/>
                <w:sz w:val="17"/>
              </w:rPr>
              <w:t>Yes, as appropriate for injury/medical response</w:t>
            </w:r>
          </w:p>
        </w:tc>
        <w:tc>
          <w:tcPr>
            <w:tcW w:w="3389" w:type="dxa"/>
            <w:tcBorders>
              <w:top w:val="single" w:sz="5" w:space="0" w:color="D8DCE3"/>
              <w:left w:val="single" w:sz="5" w:space="0" w:color="D8DCE3"/>
              <w:bottom w:val="single" w:sz="5" w:space="0" w:color="D8DCE3"/>
              <w:right w:val="single" w:sz="5" w:space="0" w:color="D8DCE3"/>
            </w:tcBorders>
            <w:tcMar>
              <w:top w:w="80" w:type="dxa"/>
              <w:left w:w="90" w:type="dxa"/>
              <w:bottom w:w="80" w:type="dxa"/>
              <w:right w:w="90" w:type="dxa"/>
            </w:tcMar>
          </w:tcPr>
          <w:p w14:paraId="181396BE" w14:textId="77777777" w:rsidR="008A0BF7" w:rsidRDefault="00D00288">
            <w:pPr>
              <w:rPr>
                <w:rFonts w:hint="eastAsia"/>
              </w:rPr>
            </w:pPr>
            <w:r>
              <w:rPr>
                <w:rFonts w:eastAsia="Aptos" w:cs="Aptos"/>
                <w:sz w:val="17"/>
              </w:rPr>
              <w:t>Yes – safeguarding/welfare response</w:t>
            </w:r>
          </w:p>
        </w:tc>
      </w:tr>
      <w:tr w:rsidR="008A0BF7" w14:paraId="0329BC27" w14:textId="77777777">
        <w:trPr>
          <w:cantSplit/>
          <w:jc w:val="center"/>
        </w:trPr>
        <w:tc>
          <w:tcPr>
            <w:tcW w:w="3389" w:type="dxa"/>
            <w:tcBorders>
              <w:top w:val="single" w:sz="5" w:space="0" w:color="D8DCE3"/>
              <w:left w:val="single" w:sz="5" w:space="0" w:color="D8DCE3"/>
              <w:bottom w:val="single" w:sz="5" w:space="0" w:color="D8DCE3"/>
              <w:right w:val="single" w:sz="5" w:space="0" w:color="D8DCE3"/>
            </w:tcBorders>
            <w:shd w:val="clear" w:color="auto" w:fill="F4F5F7"/>
            <w:tcMar>
              <w:top w:w="80" w:type="dxa"/>
              <w:left w:w="90" w:type="dxa"/>
              <w:bottom w:w="80" w:type="dxa"/>
              <w:right w:w="90" w:type="dxa"/>
            </w:tcMar>
          </w:tcPr>
          <w:p w14:paraId="5CD2C123" w14:textId="77777777" w:rsidR="008A0BF7" w:rsidRDefault="00D00288">
            <w:pPr>
              <w:rPr>
                <w:rFonts w:hint="eastAsia"/>
              </w:rPr>
            </w:pPr>
            <w:r>
              <w:rPr>
                <w:rFonts w:eastAsia="Aptos" w:cs="Aptos"/>
                <w:b/>
                <w:sz w:val="17"/>
              </w:rPr>
              <w:t>Staff injury at work</w:t>
            </w:r>
          </w:p>
        </w:tc>
        <w:tc>
          <w:tcPr>
            <w:tcW w:w="3389" w:type="dxa"/>
            <w:tcBorders>
              <w:top w:val="single" w:sz="5" w:space="0" w:color="D8DCE3"/>
              <w:left w:val="single" w:sz="5" w:space="0" w:color="D8DCE3"/>
              <w:bottom w:val="single" w:sz="5" w:space="0" w:color="D8DCE3"/>
              <w:right w:val="single" w:sz="5" w:space="0" w:color="D8DCE3"/>
            </w:tcBorders>
            <w:tcMar>
              <w:top w:w="80" w:type="dxa"/>
              <w:left w:w="90" w:type="dxa"/>
              <w:bottom w:w="80" w:type="dxa"/>
              <w:right w:w="90" w:type="dxa"/>
            </w:tcMar>
          </w:tcPr>
          <w:p w14:paraId="1C483A80" w14:textId="77777777" w:rsidR="008A0BF7" w:rsidRDefault="00D00288">
            <w:pPr>
              <w:rPr>
                <w:rFonts w:hint="eastAsia"/>
              </w:rPr>
            </w:pPr>
            <w:r>
              <w:rPr>
                <w:rFonts w:eastAsia="Aptos" w:cs="Aptos"/>
                <w:sz w:val="17"/>
              </w:rPr>
              <w:t>Yes</w:t>
            </w:r>
          </w:p>
        </w:tc>
        <w:tc>
          <w:tcPr>
            <w:tcW w:w="3389" w:type="dxa"/>
            <w:tcBorders>
              <w:top w:val="single" w:sz="5" w:space="0" w:color="D8DCE3"/>
              <w:left w:val="single" w:sz="5" w:space="0" w:color="D8DCE3"/>
              <w:bottom w:val="single" w:sz="5" w:space="0" w:color="D8DCE3"/>
              <w:right w:val="single" w:sz="5" w:space="0" w:color="D8DCE3"/>
            </w:tcBorders>
            <w:tcMar>
              <w:top w:w="80" w:type="dxa"/>
              <w:left w:w="90" w:type="dxa"/>
              <w:bottom w:w="80" w:type="dxa"/>
              <w:right w:w="90" w:type="dxa"/>
            </w:tcMar>
          </w:tcPr>
          <w:p w14:paraId="19F911BA" w14:textId="77777777" w:rsidR="008A0BF7" w:rsidRDefault="00D00288">
            <w:pPr>
              <w:rPr>
                <w:rFonts w:hint="eastAsia"/>
              </w:rPr>
            </w:pPr>
            <w:r>
              <w:rPr>
                <w:rFonts w:eastAsia="Aptos" w:cs="Aptos"/>
                <w:sz w:val="17"/>
              </w:rPr>
              <w:t>No, unless a pupil safeguarding issue is also involved</w:t>
            </w:r>
          </w:p>
        </w:tc>
      </w:tr>
      <w:tr w:rsidR="008A0BF7" w14:paraId="53F5A59A" w14:textId="77777777">
        <w:trPr>
          <w:cantSplit/>
          <w:jc w:val="center"/>
        </w:trPr>
        <w:tc>
          <w:tcPr>
            <w:tcW w:w="3389" w:type="dxa"/>
            <w:tcBorders>
              <w:top w:val="single" w:sz="5" w:space="0" w:color="D8DCE3"/>
              <w:left w:val="single" w:sz="5" w:space="0" w:color="D8DCE3"/>
              <w:bottom w:val="single" w:sz="5" w:space="0" w:color="D8DCE3"/>
              <w:right w:val="single" w:sz="5" w:space="0" w:color="D8DCE3"/>
            </w:tcBorders>
            <w:shd w:val="clear" w:color="auto" w:fill="F4F5F7"/>
            <w:tcMar>
              <w:top w:w="80" w:type="dxa"/>
              <w:left w:w="90" w:type="dxa"/>
              <w:bottom w:w="80" w:type="dxa"/>
              <w:right w:w="90" w:type="dxa"/>
            </w:tcMar>
          </w:tcPr>
          <w:p w14:paraId="7323E4C1" w14:textId="77777777" w:rsidR="008A0BF7" w:rsidRDefault="00D00288">
            <w:pPr>
              <w:rPr>
                <w:rFonts w:hint="eastAsia"/>
              </w:rPr>
            </w:pPr>
            <w:r>
              <w:rPr>
                <w:rFonts w:eastAsia="Aptos" w:cs="Aptos"/>
                <w:b/>
                <w:sz w:val="17"/>
              </w:rPr>
              <w:t>Medical emergency unrelated to safeguarding</w:t>
            </w:r>
          </w:p>
        </w:tc>
        <w:tc>
          <w:tcPr>
            <w:tcW w:w="3389" w:type="dxa"/>
            <w:tcBorders>
              <w:top w:val="single" w:sz="5" w:space="0" w:color="D8DCE3"/>
              <w:left w:val="single" w:sz="5" w:space="0" w:color="D8DCE3"/>
              <w:bottom w:val="single" w:sz="5" w:space="0" w:color="D8DCE3"/>
              <w:right w:val="single" w:sz="5" w:space="0" w:color="D8DCE3"/>
            </w:tcBorders>
            <w:tcMar>
              <w:top w:w="80" w:type="dxa"/>
              <w:left w:w="90" w:type="dxa"/>
              <w:bottom w:w="80" w:type="dxa"/>
              <w:right w:w="90" w:type="dxa"/>
            </w:tcMar>
          </w:tcPr>
          <w:p w14:paraId="430BAFFC" w14:textId="77777777" w:rsidR="008A0BF7" w:rsidRDefault="00D00288">
            <w:pPr>
              <w:rPr>
                <w:rFonts w:hint="eastAsia"/>
              </w:rPr>
            </w:pPr>
            <w:r>
              <w:rPr>
                <w:rFonts w:eastAsia="Aptos" w:cs="Aptos"/>
                <w:sz w:val="17"/>
              </w:rPr>
              <w:t>Yes</w:t>
            </w:r>
          </w:p>
        </w:tc>
        <w:tc>
          <w:tcPr>
            <w:tcW w:w="3389" w:type="dxa"/>
            <w:tcBorders>
              <w:top w:val="single" w:sz="5" w:space="0" w:color="D8DCE3"/>
              <w:left w:val="single" w:sz="5" w:space="0" w:color="D8DCE3"/>
              <w:bottom w:val="single" w:sz="5" w:space="0" w:color="D8DCE3"/>
              <w:right w:val="single" w:sz="5" w:space="0" w:color="D8DCE3"/>
            </w:tcBorders>
            <w:tcMar>
              <w:top w:w="80" w:type="dxa"/>
              <w:left w:w="90" w:type="dxa"/>
              <w:bottom w:w="80" w:type="dxa"/>
              <w:right w:w="90" w:type="dxa"/>
            </w:tcMar>
          </w:tcPr>
          <w:p w14:paraId="326B284B" w14:textId="77777777" w:rsidR="008A0BF7" w:rsidRDefault="00D00288">
            <w:pPr>
              <w:rPr>
                <w:rFonts w:hint="eastAsia"/>
              </w:rPr>
            </w:pPr>
            <w:r>
              <w:rPr>
                <w:rFonts w:eastAsia="Aptos" w:cs="Aptos"/>
                <w:sz w:val="17"/>
              </w:rPr>
              <w:t>Only if relevant to the pupil’s wider safeguarding/welfare record</w:t>
            </w:r>
          </w:p>
        </w:tc>
      </w:tr>
    </w:tbl>
    <w:p w14:paraId="11DEF56A" w14:textId="77777777" w:rsidR="008A0BF7" w:rsidRDefault="00D00288">
      <w:pPr>
        <w:rPr>
          <w:rFonts w:hint="eastAsia"/>
        </w:rPr>
      </w:pPr>
      <w:r>
        <w:br w:type="page"/>
      </w:r>
    </w:p>
    <w:p w14:paraId="3179AFA3" w14:textId="77777777" w:rsidR="008A0BF7" w:rsidRDefault="00D00288">
      <w:pPr>
        <w:pStyle w:val="Heading1"/>
      </w:pPr>
      <w:r>
        <w:lastRenderedPageBreak/>
        <w:t>Appendix 3 – Headteacher / Governor Monitoring Checklist</w:t>
      </w:r>
    </w:p>
    <w:p w14:paraId="2453C8AC" w14:textId="77777777" w:rsidR="008A0BF7" w:rsidRDefault="00D00288">
      <w:pPr>
        <w:rPr>
          <w:rFonts w:hint="eastAsia"/>
        </w:rPr>
      </w:pPr>
      <w:r>
        <w:rPr>
          <w:rFonts w:eastAsia="Aptos" w:cs="Aptos"/>
        </w:rPr>
        <w:t>This is a proportionate oversight checklist rather than a substitute for Essex County Council procedures or specialist compliance schedules.</w:t>
      </w:r>
    </w:p>
    <w:tbl>
      <w:tblPr>
        <w:tblW w:w="0" w:type="auto"/>
        <w:jc w:val="center"/>
        <w:tblLayout w:type="fixed"/>
        <w:tblLook w:val="04A0" w:firstRow="1" w:lastRow="0" w:firstColumn="1" w:lastColumn="0" w:noHBand="0" w:noVBand="1"/>
      </w:tblPr>
      <w:tblGrid>
        <w:gridCol w:w="5083"/>
        <w:gridCol w:w="5083"/>
      </w:tblGrid>
      <w:tr w:rsidR="008A0BF7" w14:paraId="728CBED4" w14:textId="77777777">
        <w:trPr>
          <w:cantSplit/>
          <w:tblHeader/>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3E2B8F"/>
            <w:tcMar>
              <w:top w:w="80" w:type="dxa"/>
              <w:left w:w="90" w:type="dxa"/>
              <w:bottom w:w="80" w:type="dxa"/>
              <w:right w:w="90" w:type="dxa"/>
            </w:tcMar>
          </w:tcPr>
          <w:p w14:paraId="3D463AC3" w14:textId="77777777" w:rsidR="008A0BF7" w:rsidRDefault="00D00288">
            <w:pPr>
              <w:rPr>
                <w:rFonts w:hint="eastAsia"/>
              </w:rPr>
            </w:pPr>
            <w:r>
              <w:rPr>
                <w:rFonts w:eastAsia="Aptos" w:cs="Aptos"/>
                <w:b/>
                <w:color w:val="FFFFFF"/>
                <w:sz w:val="18"/>
              </w:rPr>
              <w:t>Area</w:t>
            </w:r>
          </w:p>
        </w:tc>
        <w:tc>
          <w:tcPr>
            <w:tcW w:w="5083" w:type="dxa"/>
            <w:tcBorders>
              <w:top w:val="single" w:sz="5" w:space="0" w:color="D8DCE3"/>
              <w:left w:val="single" w:sz="5" w:space="0" w:color="D8DCE3"/>
              <w:bottom w:val="single" w:sz="5" w:space="0" w:color="D8DCE3"/>
              <w:right w:val="single" w:sz="5" w:space="0" w:color="D8DCE3"/>
            </w:tcBorders>
            <w:shd w:val="clear" w:color="auto" w:fill="3E2B8F"/>
            <w:tcMar>
              <w:top w:w="80" w:type="dxa"/>
              <w:left w:w="90" w:type="dxa"/>
              <w:bottom w:w="80" w:type="dxa"/>
              <w:right w:w="90" w:type="dxa"/>
            </w:tcMar>
          </w:tcPr>
          <w:p w14:paraId="4A49213B" w14:textId="77777777" w:rsidR="008A0BF7" w:rsidRDefault="00D00288">
            <w:pPr>
              <w:rPr>
                <w:rFonts w:hint="eastAsia"/>
              </w:rPr>
            </w:pPr>
            <w:r>
              <w:rPr>
                <w:rFonts w:eastAsia="Aptos" w:cs="Aptos"/>
                <w:b/>
                <w:color w:val="FFFFFF"/>
                <w:sz w:val="18"/>
              </w:rPr>
              <w:t>Assurance question</w:t>
            </w:r>
          </w:p>
        </w:tc>
      </w:tr>
      <w:tr w:rsidR="008A0BF7" w14:paraId="3FA96FA6"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70" w:type="dxa"/>
              <w:left w:w="90" w:type="dxa"/>
              <w:bottom w:w="70" w:type="dxa"/>
              <w:right w:w="90" w:type="dxa"/>
            </w:tcMar>
          </w:tcPr>
          <w:p w14:paraId="1C81C886" w14:textId="77777777" w:rsidR="008A0BF7" w:rsidRDefault="00D00288">
            <w:pPr>
              <w:rPr>
                <w:rFonts w:hint="eastAsia"/>
              </w:rPr>
            </w:pPr>
            <w:r>
              <w:rPr>
                <w:rFonts w:eastAsia="Aptos" w:cs="Aptos"/>
                <w:b/>
                <w:sz w:val="17"/>
              </w:rPr>
              <w:t>Risk management</w:t>
            </w:r>
          </w:p>
        </w:tc>
        <w:tc>
          <w:tcPr>
            <w:tcW w:w="5083" w:type="dxa"/>
            <w:tcBorders>
              <w:top w:val="single" w:sz="5" w:space="0" w:color="D8DCE3"/>
              <w:left w:val="single" w:sz="5" w:space="0" w:color="D8DCE3"/>
              <w:bottom w:val="single" w:sz="5" w:space="0" w:color="D8DCE3"/>
              <w:right w:val="single" w:sz="5" w:space="0" w:color="D8DCE3"/>
            </w:tcBorders>
            <w:tcMar>
              <w:top w:w="70" w:type="dxa"/>
              <w:left w:w="90" w:type="dxa"/>
              <w:bottom w:w="70" w:type="dxa"/>
              <w:right w:w="90" w:type="dxa"/>
            </w:tcMar>
          </w:tcPr>
          <w:p w14:paraId="39F679BF" w14:textId="77777777" w:rsidR="008A0BF7" w:rsidRDefault="00D00288">
            <w:pPr>
              <w:rPr>
                <w:rFonts w:hint="eastAsia"/>
              </w:rPr>
            </w:pPr>
            <w:r>
              <w:rPr>
                <w:rFonts w:eastAsia="Aptos" w:cs="Aptos"/>
                <w:sz w:val="17"/>
              </w:rPr>
              <w:t>Significant school and activity risk assessments are current; actions are completed; individual risk assessments are used where needed.</w:t>
            </w:r>
          </w:p>
        </w:tc>
      </w:tr>
      <w:tr w:rsidR="008A0BF7" w14:paraId="4311A696"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70" w:type="dxa"/>
              <w:left w:w="90" w:type="dxa"/>
              <w:bottom w:w="70" w:type="dxa"/>
              <w:right w:w="90" w:type="dxa"/>
            </w:tcMar>
          </w:tcPr>
          <w:p w14:paraId="622D1648" w14:textId="77777777" w:rsidR="008A0BF7" w:rsidRDefault="00D00288">
            <w:pPr>
              <w:rPr>
                <w:rFonts w:hint="eastAsia"/>
              </w:rPr>
            </w:pPr>
            <w:r>
              <w:rPr>
                <w:rFonts w:eastAsia="Aptos" w:cs="Aptos"/>
                <w:b/>
                <w:sz w:val="17"/>
              </w:rPr>
              <w:t>Premises</w:t>
            </w:r>
          </w:p>
        </w:tc>
        <w:tc>
          <w:tcPr>
            <w:tcW w:w="5083" w:type="dxa"/>
            <w:tcBorders>
              <w:top w:val="single" w:sz="5" w:space="0" w:color="D8DCE3"/>
              <w:left w:val="single" w:sz="5" w:space="0" w:color="D8DCE3"/>
              <w:bottom w:val="single" w:sz="5" w:space="0" w:color="D8DCE3"/>
              <w:right w:val="single" w:sz="5" w:space="0" w:color="D8DCE3"/>
            </w:tcBorders>
            <w:tcMar>
              <w:top w:w="70" w:type="dxa"/>
              <w:left w:w="90" w:type="dxa"/>
              <w:bottom w:w="70" w:type="dxa"/>
              <w:right w:w="90" w:type="dxa"/>
            </w:tcMar>
          </w:tcPr>
          <w:p w14:paraId="76BCC655" w14:textId="77777777" w:rsidR="008A0BF7" w:rsidRDefault="00D00288">
            <w:pPr>
              <w:rPr>
                <w:rFonts w:hint="eastAsia"/>
              </w:rPr>
            </w:pPr>
            <w:r>
              <w:rPr>
                <w:rFonts w:eastAsia="Aptos" w:cs="Aptos"/>
                <w:sz w:val="17"/>
              </w:rPr>
              <w:t>Site inspections take place; significant defects are logged, prioritised and closed.</w:t>
            </w:r>
          </w:p>
        </w:tc>
      </w:tr>
      <w:tr w:rsidR="008A0BF7" w14:paraId="19E098BD"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70" w:type="dxa"/>
              <w:left w:w="90" w:type="dxa"/>
              <w:bottom w:w="70" w:type="dxa"/>
              <w:right w:w="90" w:type="dxa"/>
            </w:tcMar>
          </w:tcPr>
          <w:p w14:paraId="17309E23" w14:textId="77777777" w:rsidR="008A0BF7" w:rsidRDefault="00D00288">
            <w:pPr>
              <w:rPr>
                <w:rFonts w:hint="eastAsia"/>
              </w:rPr>
            </w:pPr>
            <w:r>
              <w:rPr>
                <w:rFonts w:eastAsia="Aptos" w:cs="Aptos"/>
                <w:b/>
                <w:sz w:val="17"/>
              </w:rPr>
              <w:t>Fire</w:t>
            </w:r>
          </w:p>
        </w:tc>
        <w:tc>
          <w:tcPr>
            <w:tcW w:w="5083" w:type="dxa"/>
            <w:tcBorders>
              <w:top w:val="single" w:sz="5" w:space="0" w:color="D8DCE3"/>
              <w:left w:val="single" w:sz="5" w:space="0" w:color="D8DCE3"/>
              <w:bottom w:val="single" w:sz="5" w:space="0" w:color="D8DCE3"/>
              <w:right w:val="single" w:sz="5" w:space="0" w:color="D8DCE3"/>
            </w:tcBorders>
            <w:tcMar>
              <w:top w:w="70" w:type="dxa"/>
              <w:left w:w="90" w:type="dxa"/>
              <w:bottom w:w="70" w:type="dxa"/>
              <w:right w:w="90" w:type="dxa"/>
            </w:tcMar>
          </w:tcPr>
          <w:p w14:paraId="3F2F6FCB" w14:textId="77777777" w:rsidR="008A0BF7" w:rsidRDefault="00D00288">
            <w:pPr>
              <w:rPr>
                <w:rFonts w:hint="eastAsia"/>
              </w:rPr>
            </w:pPr>
            <w:r>
              <w:rPr>
                <w:rFonts w:eastAsia="Aptos" w:cs="Aptos"/>
                <w:sz w:val="17"/>
              </w:rPr>
              <w:t xml:space="preserve">Fire risk assessment and </w:t>
            </w:r>
            <w:r>
              <w:rPr>
                <w:rFonts w:eastAsia="Aptos" w:cs="Aptos"/>
                <w:sz w:val="17"/>
              </w:rPr>
              <w:t>actions are current; drills, alarm systems, emergency lighting and fire equipment are managed.</w:t>
            </w:r>
          </w:p>
        </w:tc>
      </w:tr>
      <w:tr w:rsidR="008A0BF7" w14:paraId="210006F0"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70" w:type="dxa"/>
              <w:left w:w="90" w:type="dxa"/>
              <w:bottom w:w="70" w:type="dxa"/>
              <w:right w:w="90" w:type="dxa"/>
            </w:tcMar>
          </w:tcPr>
          <w:p w14:paraId="585043E7" w14:textId="77777777" w:rsidR="008A0BF7" w:rsidRDefault="00D00288">
            <w:pPr>
              <w:rPr>
                <w:rFonts w:hint="eastAsia"/>
              </w:rPr>
            </w:pPr>
            <w:r>
              <w:rPr>
                <w:rFonts w:eastAsia="Aptos" w:cs="Aptos"/>
                <w:b/>
                <w:sz w:val="17"/>
              </w:rPr>
              <w:t>Water</w:t>
            </w:r>
          </w:p>
        </w:tc>
        <w:tc>
          <w:tcPr>
            <w:tcW w:w="5083" w:type="dxa"/>
            <w:tcBorders>
              <w:top w:val="single" w:sz="5" w:space="0" w:color="D8DCE3"/>
              <w:left w:val="single" w:sz="5" w:space="0" w:color="D8DCE3"/>
              <w:bottom w:val="single" w:sz="5" w:space="0" w:color="D8DCE3"/>
              <w:right w:val="single" w:sz="5" w:space="0" w:color="D8DCE3"/>
            </w:tcBorders>
            <w:tcMar>
              <w:top w:w="70" w:type="dxa"/>
              <w:left w:w="90" w:type="dxa"/>
              <w:bottom w:w="70" w:type="dxa"/>
              <w:right w:w="90" w:type="dxa"/>
            </w:tcMar>
          </w:tcPr>
          <w:p w14:paraId="1A49EC6E" w14:textId="77777777" w:rsidR="008A0BF7" w:rsidRDefault="00D00288">
            <w:pPr>
              <w:rPr>
                <w:rFonts w:hint="eastAsia"/>
              </w:rPr>
            </w:pPr>
            <w:r>
              <w:rPr>
                <w:rFonts w:eastAsia="Aptos" w:cs="Aptos"/>
                <w:sz w:val="17"/>
              </w:rPr>
              <w:t>Legionella/water-hygiene assessment, written controls and monitoring are current.</w:t>
            </w:r>
          </w:p>
        </w:tc>
      </w:tr>
      <w:tr w:rsidR="008A0BF7" w14:paraId="72D34F33"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70" w:type="dxa"/>
              <w:left w:w="90" w:type="dxa"/>
              <w:bottom w:w="70" w:type="dxa"/>
              <w:right w:w="90" w:type="dxa"/>
            </w:tcMar>
          </w:tcPr>
          <w:p w14:paraId="1916E9E6" w14:textId="77777777" w:rsidR="008A0BF7" w:rsidRDefault="00D00288">
            <w:pPr>
              <w:rPr>
                <w:rFonts w:hint="eastAsia"/>
              </w:rPr>
            </w:pPr>
            <w:r>
              <w:rPr>
                <w:rFonts w:eastAsia="Aptos" w:cs="Aptos"/>
                <w:b/>
                <w:sz w:val="17"/>
              </w:rPr>
              <w:t>Asbestos</w:t>
            </w:r>
          </w:p>
        </w:tc>
        <w:tc>
          <w:tcPr>
            <w:tcW w:w="5083" w:type="dxa"/>
            <w:tcBorders>
              <w:top w:val="single" w:sz="5" w:space="0" w:color="D8DCE3"/>
              <w:left w:val="single" w:sz="5" w:space="0" w:color="D8DCE3"/>
              <w:bottom w:val="single" w:sz="5" w:space="0" w:color="D8DCE3"/>
              <w:right w:val="single" w:sz="5" w:space="0" w:color="D8DCE3"/>
            </w:tcBorders>
            <w:tcMar>
              <w:top w:w="70" w:type="dxa"/>
              <w:left w:w="90" w:type="dxa"/>
              <w:bottom w:w="70" w:type="dxa"/>
              <w:right w:w="90" w:type="dxa"/>
            </w:tcMar>
          </w:tcPr>
          <w:p w14:paraId="1F17E5B0" w14:textId="77777777" w:rsidR="008A0BF7" w:rsidRDefault="00D00288">
            <w:pPr>
              <w:rPr>
                <w:rFonts w:hint="eastAsia"/>
              </w:rPr>
            </w:pPr>
            <w:r>
              <w:rPr>
                <w:rFonts w:eastAsia="Aptos" w:cs="Aptos"/>
                <w:sz w:val="17"/>
              </w:rPr>
              <w:t>Management plan/register is current and available before intrusive work, where applicable.</w:t>
            </w:r>
          </w:p>
        </w:tc>
      </w:tr>
      <w:tr w:rsidR="008A0BF7" w14:paraId="58113E9C"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70" w:type="dxa"/>
              <w:left w:w="90" w:type="dxa"/>
              <w:bottom w:w="70" w:type="dxa"/>
              <w:right w:w="90" w:type="dxa"/>
            </w:tcMar>
          </w:tcPr>
          <w:p w14:paraId="2F92558F" w14:textId="77777777" w:rsidR="008A0BF7" w:rsidRDefault="00D00288">
            <w:pPr>
              <w:rPr>
                <w:rFonts w:hint="eastAsia"/>
              </w:rPr>
            </w:pPr>
            <w:r>
              <w:rPr>
                <w:rFonts w:eastAsia="Aptos" w:cs="Aptos"/>
                <w:b/>
                <w:sz w:val="17"/>
              </w:rPr>
              <w:t>Electrical / plant</w:t>
            </w:r>
          </w:p>
        </w:tc>
        <w:tc>
          <w:tcPr>
            <w:tcW w:w="5083" w:type="dxa"/>
            <w:tcBorders>
              <w:top w:val="single" w:sz="5" w:space="0" w:color="D8DCE3"/>
              <w:left w:val="single" w:sz="5" w:space="0" w:color="D8DCE3"/>
              <w:bottom w:val="single" w:sz="5" w:space="0" w:color="D8DCE3"/>
              <w:right w:val="single" w:sz="5" w:space="0" w:color="D8DCE3"/>
            </w:tcBorders>
            <w:tcMar>
              <w:top w:w="70" w:type="dxa"/>
              <w:left w:w="90" w:type="dxa"/>
              <w:bottom w:w="70" w:type="dxa"/>
              <w:right w:w="90" w:type="dxa"/>
            </w:tcMar>
          </w:tcPr>
          <w:p w14:paraId="1BE91682" w14:textId="77777777" w:rsidR="008A0BF7" w:rsidRDefault="00D00288">
            <w:pPr>
              <w:rPr>
                <w:rFonts w:hint="eastAsia"/>
              </w:rPr>
            </w:pPr>
            <w:r>
              <w:rPr>
                <w:rFonts w:eastAsia="Aptos" w:cs="Aptos"/>
                <w:sz w:val="17"/>
              </w:rPr>
              <w:t>Required inspection, maintenance and testing is in date and defects are controlled.</w:t>
            </w:r>
          </w:p>
        </w:tc>
      </w:tr>
      <w:tr w:rsidR="008A0BF7" w14:paraId="560A9B93"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70" w:type="dxa"/>
              <w:left w:w="90" w:type="dxa"/>
              <w:bottom w:w="70" w:type="dxa"/>
              <w:right w:w="90" w:type="dxa"/>
            </w:tcMar>
          </w:tcPr>
          <w:p w14:paraId="289BC828" w14:textId="77777777" w:rsidR="008A0BF7" w:rsidRDefault="00D00288">
            <w:pPr>
              <w:rPr>
                <w:rFonts w:hint="eastAsia"/>
              </w:rPr>
            </w:pPr>
            <w:r>
              <w:rPr>
                <w:rFonts w:eastAsia="Aptos" w:cs="Aptos"/>
                <w:b/>
                <w:sz w:val="17"/>
              </w:rPr>
              <w:t>First aid / medical</w:t>
            </w:r>
          </w:p>
        </w:tc>
        <w:tc>
          <w:tcPr>
            <w:tcW w:w="5083" w:type="dxa"/>
            <w:tcBorders>
              <w:top w:val="single" w:sz="5" w:space="0" w:color="D8DCE3"/>
              <w:left w:val="single" w:sz="5" w:space="0" w:color="D8DCE3"/>
              <w:bottom w:val="single" w:sz="5" w:space="0" w:color="D8DCE3"/>
              <w:right w:val="single" w:sz="5" w:space="0" w:color="D8DCE3"/>
            </w:tcBorders>
            <w:tcMar>
              <w:top w:w="70" w:type="dxa"/>
              <w:left w:w="90" w:type="dxa"/>
              <w:bottom w:w="70" w:type="dxa"/>
              <w:right w:w="90" w:type="dxa"/>
            </w:tcMar>
          </w:tcPr>
          <w:p w14:paraId="7B5A6611" w14:textId="77777777" w:rsidR="008A0BF7" w:rsidRDefault="00D00288">
            <w:pPr>
              <w:rPr>
                <w:rFonts w:hint="eastAsia"/>
              </w:rPr>
            </w:pPr>
            <w:r>
              <w:rPr>
                <w:rFonts w:eastAsia="Aptos" w:cs="Aptos"/>
                <w:sz w:val="17"/>
              </w:rPr>
              <w:t>First aid needs assessment and training remain appropriate; medicines/allergy arrangements are implemented.</w:t>
            </w:r>
          </w:p>
        </w:tc>
      </w:tr>
      <w:tr w:rsidR="008A0BF7" w14:paraId="39FC74C8"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70" w:type="dxa"/>
              <w:left w:w="90" w:type="dxa"/>
              <w:bottom w:w="70" w:type="dxa"/>
              <w:right w:w="90" w:type="dxa"/>
            </w:tcMar>
          </w:tcPr>
          <w:p w14:paraId="6FFF4AEA" w14:textId="77777777" w:rsidR="008A0BF7" w:rsidRDefault="00D00288">
            <w:pPr>
              <w:rPr>
                <w:rFonts w:hint="eastAsia"/>
              </w:rPr>
            </w:pPr>
            <w:r>
              <w:rPr>
                <w:rFonts w:eastAsia="Aptos" w:cs="Aptos"/>
                <w:b/>
                <w:sz w:val="17"/>
              </w:rPr>
              <w:t>Accidents / near misses</w:t>
            </w:r>
          </w:p>
        </w:tc>
        <w:tc>
          <w:tcPr>
            <w:tcW w:w="5083" w:type="dxa"/>
            <w:tcBorders>
              <w:top w:val="single" w:sz="5" w:space="0" w:color="D8DCE3"/>
              <w:left w:val="single" w:sz="5" w:space="0" w:color="D8DCE3"/>
              <w:bottom w:val="single" w:sz="5" w:space="0" w:color="D8DCE3"/>
              <w:right w:val="single" w:sz="5" w:space="0" w:color="D8DCE3"/>
            </w:tcBorders>
            <w:tcMar>
              <w:top w:w="70" w:type="dxa"/>
              <w:left w:w="90" w:type="dxa"/>
              <w:bottom w:w="70" w:type="dxa"/>
              <w:right w:w="90" w:type="dxa"/>
            </w:tcMar>
          </w:tcPr>
          <w:p w14:paraId="2FE9DE28" w14:textId="77777777" w:rsidR="008A0BF7" w:rsidRDefault="00D00288">
            <w:pPr>
              <w:rPr>
                <w:rFonts w:hint="eastAsia"/>
              </w:rPr>
            </w:pPr>
            <w:r>
              <w:rPr>
                <w:rFonts w:eastAsia="Aptos" w:cs="Aptos"/>
                <w:sz w:val="17"/>
              </w:rPr>
              <w:t>Records and trends are reviewed; serious incidents are investigated; RIDDOR decisions are made through the correct employer route.</w:t>
            </w:r>
          </w:p>
        </w:tc>
      </w:tr>
      <w:tr w:rsidR="008A0BF7" w14:paraId="30FAD181"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70" w:type="dxa"/>
              <w:left w:w="90" w:type="dxa"/>
              <w:bottom w:w="70" w:type="dxa"/>
              <w:right w:w="90" w:type="dxa"/>
            </w:tcMar>
          </w:tcPr>
          <w:p w14:paraId="2518E4BD" w14:textId="77777777" w:rsidR="008A0BF7" w:rsidRDefault="00D00288">
            <w:pPr>
              <w:rPr>
                <w:rFonts w:hint="eastAsia"/>
              </w:rPr>
            </w:pPr>
            <w:r>
              <w:rPr>
                <w:rFonts w:eastAsia="Aptos" w:cs="Aptos"/>
                <w:b/>
                <w:sz w:val="17"/>
              </w:rPr>
              <w:t>Training</w:t>
            </w:r>
          </w:p>
        </w:tc>
        <w:tc>
          <w:tcPr>
            <w:tcW w:w="5083" w:type="dxa"/>
            <w:tcBorders>
              <w:top w:val="single" w:sz="5" w:space="0" w:color="D8DCE3"/>
              <w:left w:val="single" w:sz="5" w:space="0" w:color="D8DCE3"/>
              <w:bottom w:val="single" w:sz="5" w:space="0" w:color="D8DCE3"/>
              <w:right w:val="single" w:sz="5" w:space="0" w:color="D8DCE3"/>
            </w:tcBorders>
            <w:tcMar>
              <w:top w:w="70" w:type="dxa"/>
              <w:left w:w="90" w:type="dxa"/>
              <w:bottom w:w="70" w:type="dxa"/>
              <w:right w:w="90" w:type="dxa"/>
            </w:tcMar>
          </w:tcPr>
          <w:p w14:paraId="470BF675" w14:textId="77777777" w:rsidR="008A0BF7" w:rsidRDefault="00D00288">
            <w:pPr>
              <w:rPr>
                <w:rFonts w:hint="eastAsia"/>
              </w:rPr>
            </w:pPr>
            <w:r>
              <w:rPr>
                <w:rFonts w:eastAsia="Aptos" w:cs="Aptos"/>
                <w:sz w:val="17"/>
              </w:rPr>
              <w:t>Staff induction and role-specific health and safety training are current.</w:t>
            </w:r>
          </w:p>
        </w:tc>
      </w:tr>
      <w:tr w:rsidR="008A0BF7" w14:paraId="4D237BC0"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70" w:type="dxa"/>
              <w:left w:w="90" w:type="dxa"/>
              <w:bottom w:w="70" w:type="dxa"/>
              <w:right w:w="90" w:type="dxa"/>
            </w:tcMar>
          </w:tcPr>
          <w:p w14:paraId="21440407" w14:textId="77777777" w:rsidR="008A0BF7" w:rsidRDefault="00D00288">
            <w:pPr>
              <w:rPr>
                <w:rFonts w:hint="eastAsia"/>
              </w:rPr>
            </w:pPr>
            <w:r>
              <w:rPr>
                <w:rFonts w:eastAsia="Aptos" w:cs="Aptos"/>
                <w:b/>
                <w:sz w:val="17"/>
              </w:rPr>
              <w:t>Contractors</w:t>
            </w:r>
          </w:p>
        </w:tc>
        <w:tc>
          <w:tcPr>
            <w:tcW w:w="5083" w:type="dxa"/>
            <w:tcBorders>
              <w:top w:val="single" w:sz="5" w:space="0" w:color="D8DCE3"/>
              <w:left w:val="single" w:sz="5" w:space="0" w:color="D8DCE3"/>
              <w:bottom w:val="single" w:sz="5" w:space="0" w:color="D8DCE3"/>
              <w:right w:val="single" w:sz="5" w:space="0" w:color="D8DCE3"/>
            </w:tcBorders>
            <w:tcMar>
              <w:top w:w="70" w:type="dxa"/>
              <w:left w:w="90" w:type="dxa"/>
              <w:bottom w:w="70" w:type="dxa"/>
              <w:right w:w="90" w:type="dxa"/>
            </w:tcMar>
          </w:tcPr>
          <w:p w14:paraId="495B42EE" w14:textId="77777777" w:rsidR="008A0BF7" w:rsidRDefault="00D00288">
            <w:pPr>
              <w:rPr>
                <w:rFonts w:hint="eastAsia"/>
              </w:rPr>
            </w:pPr>
            <w:r>
              <w:rPr>
                <w:rFonts w:eastAsia="Aptos" w:cs="Aptos"/>
                <w:sz w:val="17"/>
              </w:rPr>
              <w:t>Competence, risk controls, safeguarding/access and relevant premises information are managed.</w:t>
            </w:r>
          </w:p>
        </w:tc>
      </w:tr>
      <w:tr w:rsidR="008A0BF7" w14:paraId="57DF3435"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70" w:type="dxa"/>
              <w:left w:w="90" w:type="dxa"/>
              <w:bottom w:w="70" w:type="dxa"/>
              <w:right w:w="90" w:type="dxa"/>
            </w:tcMar>
          </w:tcPr>
          <w:p w14:paraId="654F660A" w14:textId="77777777" w:rsidR="008A0BF7" w:rsidRDefault="00D00288">
            <w:pPr>
              <w:rPr>
                <w:rFonts w:hint="eastAsia"/>
              </w:rPr>
            </w:pPr>
            <w:r>
              <w:rPr>
                <w:rFonts w:eastAsia="Aptos" w:cs="Aptos"/>
                <w:b/>
                <w:sz w:val="17"/>
              </w:rPr>
              <w:t>Visits / curriculum</w:t>
            </w:r>
          </w:p>
        </w:tc>
        <w:tc>
          <w:tcPr>
            <w:tcW w:w="5083" w:type="dxa"/>
            <w:tcBorders>
              <w:top w:val="single" w:sz="5" w:space="0" w:color="D8DCE3"/>
              <w:left w:val="single" w:sz="5" w:space="0" w:color="D8DCE3"/>
              <w:bottom w:val="single" w:sz="5" w:space="0" w:color="D8DCE3"/>
              <w:right w:val="single" w:sz="5" w:space="0" w:color="D8DCE3"/>
            </w:tcBorders>
            <w:tcMar>
              <w:top w:w="70" w:type="dxa"/>
              <w:left w:w="90" w:type="dxa"/>
              <w:bottom w:w="70" w:type="dxa"/>
              <w:right w:w="90" w:type="dxa"/>
            </w:tcMar>
          </w:tcPr>
          <w:p w14:paraId="320A800D" w14:textId="77777777" w:rsidR="008A0BF7" w:rsidRDefault="00D00288">
            <w:pPr>
              <w:rPr>
                <w:rFonts w:hint="eastAsia"/>
              </w:rPr>
            </w:pPr>
            <w:r>
              <w:rPr>
                <w:rFonts w:eastAsia="Aptos" w:cs="Aptos"/>
                <w:sz w:val="17"/>
              </w:rPr>
              <w:t>Educational visits and higher-risk curriculum activities follow the required approval and risk-management systems.</w:t>
            </w:r>
          </w:p>
        </w:tc>
      </w:tr>
      <w:tr w:rsidR="008A0BF7" w14:paraId="2C286884"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70" w:type="dxa"/>
              <w:left w:w="90" w:type="dxa"/>
              <w:bottom w:w="70" w:type="dxa"/>
              <w:right w:w="90" w:type="dxa"/>
            </w:tcMar>
          </w:tcPr>
          <w:p w14:paraId="28E2CC04" w14:textId="77777777" w:rsidR="008A0BF7" w:rsidRDefault="00D00288">
            <w:pPr>
              <w:rPr>
                <w:rFonts w:hint="eastAsia"/>
              </w:rPr>
            </w:pPr>
            <w:r>
              <w:rPr>
                <w:rFonts w:eastAsia="Aptos" w:cs="Aptos"/>
                <w:b/>
                <w:sz w:val="17"/>
              </w:rPr>
              <w:t>Staff wellbeing / violence</w:t>
            </w:r>
          </w:p>
        </w:tc>
        <w:tc>
          <w:tcPr>
            <w:tcW w:w="5083" w:type="dxa"/>
            <w:tcBorders>
              <w:top w:val="single" w:sz="5" w:space="0" w:color="D8DCE3"/>
              <w:left w:val="single" w:sz="5" w:space="0" w:color="D8DCE3"/>
              <w:bottom w:val="single" w:sz="5" w:space="0" w:color="D8DCE3"/>
              <w:right w:val="single" w:sz="5" w:space="0" w:color="D8DCE3"/>
            </w:tcBorders>
            <w:tcMar>
              <w:top w:w="70" w:type="dxa"/>
              <w:left w:w="90" w:type="dxa"/>
              <w:bottom w:w="70" w:type="dxa"/>
              <w:right w:w="90" w:type="dxa"/>
            </w:tcMar>
          </w:tcPr>
          <w:p w14:paraId="1FB98B79" w14:textId="77777777" w:rsidR="008A0BF7" w:rsidRDefault="00D00288">
            <w:pPr>
              <w:rPr>
                <w:rFonts w:hint="eastAsia"/>
              </w:rPr>
            </w:pPr>
            <w:r>
              <w:rPr>
                <w:rFonts w:eastAsia="Aptos" w:cs="Aptos"/>
                <w:sz w:val="17"/>
              </w:rPr>
              <w:t>Relevant incidents and risks are reviewed and appropriate support/control measures are in place.</w:t>
            </w:r>
          </w:p>
        </w:tc>
      </w:tr>
      <w:tr w:rsidR="008A0BF7" w14:paraId="744E901B"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70" w:type="dxa"/>
              <w:left w:w="90" w:type="dxa"/>
              <w:bottom w:w="70" w:type="dxa"/>
              <w:right w:w="90" w:type="dxa"/>
            </w:tcMar>
          </w:tcPr>
          <w:p w14:paraId="253E5557" w14:textId="77777777" w:rsidR="008A0BF7" w:rsidRDefault="00D00288">
            <w:pPr>
              <w:rPr>
                <w:rFonts w:hint="eastAsia"/>
              </w:rPr>
            </w:pPr>
            <w:r>
              <w:rPr>
                <w:rFonts w:eastAsia="Aptos" w:cs="Aptos"/>
                <w:b/>
                <w:sz w:val="17"/>
              </w:rPr>
              <w:t>Governance</w:t>
            </w:r>
          </w:p>
        </w:tc>
        <w:tc>
          <w:tcPr>
            <w:tcW w:w="5083" w:type="dxa"/>
            <w:tcBorders>
              <w:top w:val="single" w:sz="5" w:space="0" w:color="D8DCE3"/>
              <w:left w:val="single" w:sz="5" w:space="0" w:color="D8DCE3"/>
              <w:bottom w:val="single" w:sz="5" w:space="0" w:color="D8DCE3"/>
              <w:right w:val="single" w:sz="5" w:space="0" w:color="D8DCE3"/>
            </w:tcBorders>
            <w:tcMar>
              <w:top w:w="70" w:type="dxa"/>
              <w:left w:w="90" w:type="dxa"/>
              <w:bottom w:w="70" w:type="dxa"/>
              <w:right w:w="90" w:type="dxa"/>
            </w:tcMar>
          </w:tcPr>
          <w:p w14:paraId="635CA5B9" w14:textId="77777777" w:rsidR="008A0BF7" w:rsidRDefault="00D00288">
            <w:pPr>
              <w:rPr>
                <w:rFonts w:hint="eastAsia"/>
              </w:rPr>
            </w:pPr>
            <w:r>
              <w:rPr>
                <w:rFonts w:eastAsia="Aptos" w:cs="Aptos"/>
                <w:sz w:val="17"/>
              </w:rPr>
              <w:t xml:space="preserve">Significant risks, trends and overdue actions are reported to governors without disclosing unnecessary personal </w:t>
            </w:r>
            <w:r>
              <w:rPr>
                <w:rFonts w:eastAsia="Aptos" w:cs="Aptos"/>
                <w:sz w:val="17"/>
              </w:rPr>
              <w:t>information.</w:t>
            </w:r>
          </w:p>
        </w:tc>
      </w:tr>
    </w:tbl>
    <w:p w14:paraId="04FB5D37" w14:textId="77777777" w:rsidR="00D00288" w:rsidRDefault="00D00288"/>
    <w:sectPr w:rsidR="00000000" w:rsidSect="00034616">
      <w:footerReference w:type="default" r:id="rId13"/>
      <w:pgSz w:w="12240" w:h="15840"/>
      <w:pgMar w:top="792" w:right="1037" w:bottom="835" w:left="1037" w:header="288" w:footer="40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985BA5" w14:textId="77777777" w:rsidR="00D00288" w:rsidRDefault="00D00288">
      <w:pPr>
        <w:spacing w:after="0" w:line="240" w:lineRule="auto"/>
        <w:rPr>
          <w:rFonts w:hint="eastAsia"/>
        </w:rPr>
      </w:pPr>
      <w:r>
        <w:separator/>
      </w:r>
    </w:p>
  </w:endnote>
  <w:endnote w:type="continuationSeparator" w:id="0">
    <w:p w14:paraId="0FB08A77" w14:textId="77777777" w:rsidR="00D00288" w:rsidRDefault="00D00288">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ptos">
    <w:altName w:val="Calibri"/>
    <w:charset w:val="00"/>
    <w:family w:val="roman"/>
    <w:pitch w:val="default"/>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altName w:val="Calibri"/>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35210" w14:textId="77777777" w:rsidR="008A0BF7" w:rsidRDefault="00D00288">
    <w:pPr>
      <w:pStyle w:val="Footer"/>
      <w:pBdr>
        <w:top w:val="single" w:sz="8" w:space="4" w:color="3E2B8F"/>
      </w:pBdr>
      <w:jc w:val="center"/>
      <w:rPr>
        <w:rFonts w:hint="eastAsia"/>
      </w:rPr>
    </w:pPr>
    <w:r>
      <w:rPr>
        <w:rFonts w:eastAsia="Aptos" w:cs="Aptos"/>
        <w:color w:val="5F6B7A"/>
        <w:sz w:val="14"/>
      </w:rPr>
      <w:t>MANUDEN PRIMARY SCHOOL  |  The Street, Manuden, Bishop’s Stortford, CM23 1DE  |  01279 813370</w:t>
    </w:r>
  </w:p>
  <w:p w14:paraId="4EFFEDC8" w14:textId="77777777" w:rsidR="008A0BF7" w:rsidRDefault="00D00288">
    <w:pPr>
      <w:spacing w:before="20" w:after="0"/>
      <w:jc w:val="center"/>
      <w:rPr>
        <w:rFonts w:hint="eastAsia"/>
      </w:rPr>
    </w:pPr>
    <w:r>
      <w:rPr>
        <w:rFonts w:eastAsia="Aptos" w:cs="Aptos"/>
        <w:color w:val="5F6B7A"/>
        <w:sz w:val="14"/>
      </w:rPr>
      <w:t>www.manudenprimary.co.uk  |  office@manuden.essex.sch.uk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C96855" w14:textId="77777777" w:rsidR="00D00288" w:rsidRDefault="00D00288">
      <w:pPr>
        <w:spacing w:after="0" w:line="240" w:lineRule="auto"/>
        <w:rPr>
          <w:rFonts w:hint="eastAsia"/>
        </w:rPr>
      </w:pPr>
      <w:r>
        <w:separator/>
      </w:r>
    </w:p>
  </w:footnote>
  <w:footnote w:type="continuationSeparator" w:id="0">
    <w:p w14:paraId="7CAC03AD" w14:textId="77777777" w:rsidR="00D00288" w:rsidRDefault="00D00288">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814906739">
    <w:abstractNumId w:val="8"/>
  </w:num>
  <w:num w:numId="2" w16cid:durableId="939217045">
    <w:abstractNumId w:val="6"/>
  </w:num>
  <w:num w:numId="3" w16cid:durableId="558054378">
    <w:abstractNumId w:val="5"/>
  </w:num>
  <w:num w:numId="4" w16cid:durableId="426116328">
    <w:abstractNumId w:val="4"/>
  </w:num>
  <w:num w:numId="5" w16cid:durableId="1156216473">
    <w:abstractNumId w:val="7"/>
  </w:num>
  <w:num w:numId="6" w16cid:durableId="1232813299">
    <w:abstractNumId w:val="3"/>
  </w:num>
  <w:num w:numId="7" w16cid:durableId="244153531">
    <w:abstractNumId w:val="2"/>
  </w:num>
  <w:num w:numId="8" w16cid:durableId="611670901">
    <w:abstractNumId w:val="1"/>
  </w:num>
  <w:num w:numId="9" w16cid:durableId="5804846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52683E"/>
    <w:rsid w:val="008A0BF7"/>
    <w:rsid w:val="00AA1D8D"/>
    <w:rsid w:val="00B47730"/>
    <w:rsid w:val="00CB0664"/>
    <w:rsid w:val="00D0028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6699A06"/>
  <w14:defaultImageDpi w14:val="300"/>
  <w15:docId w15:val="{004A852C-4560-4875-B9B8-287CEC5E5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59" w:lineRule="auto"/>
    </w:pPr>
    <w:rPr>
      <w:rFonts w:ascii="Aptos" w:hAnsi="Aptos"/>
      <w:color w:val="25324A"/>
      <w:sz w:val="21"/>
    </w:rPr>
  </w:style>
  <w:style w:type="paragraph" w:styleId="Heading1">
    <w:name w:val="heading 1"/>
    <w:basedOn w:val="Normal"/>
    <w:next w:val="Normal"/>
    <w:link w:val="Heading1Char"/>
    <w:uiPriority w:val="9"/>
    <w:qFormat/>
    <w:rsid w:val="00FC693F"/>
    <w:pPr>
      <w:keepNext/>
      <w:keepLines/>
      <w:spacing w:before="200" w:after="80"/>
      <w:outlineLvl w:val="0"/>
    </w:pPr>
    <w:rPr>
      <w:rFonts w:asciiTheme="majorHAnsi" w:eastAsiaTheme="majorEastAsia" w:hAnsiTheme="majorHAnsi" w:cstheme="majorBidi"/>
      <w:b/>
      <w:bCs/>
      <w:color w:val="3E2B8F"/>
      <w:sz w:val="30"/>
      <w:szCs w:val="28"/>
    </w:rPr>
  </w:style>
  <w:style w:type="paragraph" w:styleId="Heading2">
    <w:name w:val="heading 2"/>
    <w:basedOn w:val="Normal"/>
    <w:next w:val="Normal"/>
    <w:link w:val="Heading2Char"/>
    <w:uiPriority w:val="9"/>
    <w:unhideWhenUsed/>
    <w:qFormat/>
    <w:rsid w:val="00FC693F"/>
    <w:pPr>
      <w:keepNext/>
      <w:keepLines/>
      <w:spacing w:before="140" w:after="80"/>
      <w:outlineLvl w:val="1"/>
    </w:pPr>
    <w:rPr>
      <w:rFonts w:asciiTheme="majorHAnsi" w:eastAsiaTheme="majorEastAsia" w:hAnsiTheme="majorHAnsi" w:cstheme="majorBidi"/>
      <w:b/>
      <w:bCs/>
      <w:sz w:val="24"/>
      <w:szCs w:val="26"/>
    </w:rPr>
  </w:style>
  <w:style w:type="paragraph" w:styleId="Heading3">
    <w:name w:val="heading 3"/>
    <w:basedOn w:val="Normal"/>
    <w:next w:val="Normal"/>
    <w:link w:val="Heading3Char"/>
    <w:uiPriority w:val="9"/>
    <w:unhideWhenUsed/>
    <w:qFormat/>
    <w:rsid w:val="00FC693F"/>
    <w:pPr>
      <w:keepNext/>
      <w:keepLines/>
      <w:spacing w:before="140" w:after="8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chools.essex.gov.uk/school-management/health-and-safet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se.gov.uk/riddo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hse.gov.uk/education/" TargetMode="External"/><Relationship Id="rId4" Type="http://schemas.openxmlformats.org/officeDocument/2006/relationships/settings" Target="settings.xml"/><Relationship Id="rId9" Type="http://schemas.openxmlformats.org/officeDocument/2006/relationships/hyperlink" Target="https://www.gov.uk/government/publications/health-and-safety-advice-for-schools/responsibilities-and-duties-for-school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4166</Words>
  <Characters>23751</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27862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Manuden Primary School Health and Safety Policy 2026-27</dc:title>
  <dc:subject>Health and Safety Policy</dc:subject>
  <dc:creator>Manuden Primary School</dc:creator>
  <cp:keywords>health and safety, school, Manuden, Essex</cp:keywords>
  <dc:description>generated by python-docx</dc:description>
  <cp:lastModifiedBy>Andrew Price</cp:lastModifiedBy>
  <cp:revision>2</cp:revision>
  <dcterms:created xsi:type="dcterms:W3CDTF">2026-09-04T11:50:00Z</dcterms:created>
  <dcterms:modified xsi:type="dcterms:W3CDTF">2026-09-04T11:50:00Z</dcterms:modified>
  <cp:category/>
</cp:coreProperties>
</file>